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CC" w:rsidRPr="00FD349D" w:rsidRDefault="009D57CC" w:rsidP="009D57CC">
      <w:pPr>
        <w:jc w:val="both"/>
      </w:pPr>
      <w:r>
        <w:t xml:space="preserve">                                                                                                                                 </w:t>
      </w:r>
      <w:r w:rsidRPr="00FD349D">
        <w:t>Додаток 1</w:t>
      </w:r>
    </w:p>
    <w:p w:rsidR="009D57CC" w:rsidRPr="00FD349D" w:rsidRDefault="009D57CC" w:rsidP="009D57CC">
      <w:pPr>
        <w:jc w:val="both"/>
      </w:pPr>
      <w:r w:rsidRPr="00FD349D">
        <w:t xml:space="preserve">                                                                                                          </w:t>
      </w:r>
      <w:r>
        <w:t xml:space="preserve">                       від 01.12</w:t>
      </w:r>
      <w:r w:rsidRPr="00FD349D">
        <w:t>.2021</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7"/>
        <w:gridCol w:w="567"/>
        <w:gridCol w:w="8753"/>
      </w:tblGrid>
      <w:tr w:rsidR="009D57CC" w:rsidRPr="00FD349D" w:rsidTr="00D47F61">
        <w:tc>
          <w:tcPr>
            <w:tcW w:w="1702" w:type="dxa"/>
            <w:gridSpan w:val="2"/>
            <w:tcBorders>
              <w:top w:val="single" w:sz="4" w:space="0" w:color="auto"/>
              <w:left w:val="single" w:sz="4" w:space="0" w:color="auto"/>
              <w:bottom w:val="single" w:sz="4" w:space="0" w:color="auto"/>
              <w:right w:val="nil"/>
            </w:tcBorders>
          </w:tcPr>
          <w:p w:rsidR="009D57CC" w:rsidRPr="00A62C93" w:rsidRDefault="009D57CC" w:rsidP="00D47F61">
            <w:pPr>
              <w:jc w:val="both"/>
            </w:pPr>
          </w:p>
        </w:tc>
        <w:tc>
          <w:tcPr>
            <w:tcW w:w="9320" w:type="dxa"/>
            <w:gridSpan w:val="2"/>
            <w:tcBorders>
              <w:top w:val="single" w:sz="4" w:space="0" w:color="auto"/>
              <w:left w:val="nil"/>
              <w:bottom w:val="single" w:sz="4" w:space="0" w:color="auto"/>
              <w:right w:val="single" w:sz="4" w:space="0" w:color="auto"/>
            </w:tcBorders>
          </w:tcPr>
          <w:p w:rsidR="009D57CC" w:rsidRPr="00C919A5" w:rsidRDefault="009D57CC" w:rsidP="00D47F61">
            <w:pPr>
              <w:jc w:val="center"/>
              <w:rPr>
                <w:b/>
                <w:highlight w:val="yellow"/>
              </w:rPr>
            </w:pPr>
            <w:r w:rsidRPr="00C919A5">
              <w:rPr>
                <w:b/>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9D57CC" w:rsidRPr="00FD349D" w:rsidTr="00D47F61">
        <w:tc>
          <w:tcPr>
            <w:tcW w:w="425" w:type="dxa"/>
            <w:tcBorders>
              <w:top w:val="single" w:sz="4" w:space="0" w:color="auto"/>
            </w:tcBorders>
          </w:tcPr>
          <w:p w:rsidR="009D57CC" w:rsidRPr="00A62C93" w:rsidRDefault="009D57CC" w:rsidP="00D47F61">
            <w:pPr>
              <w:jc w:val="both"/>
              <w:rPr>
                <w:b/>
              </w:rPr>
            </w:pPr>
            <w:r w:rsidRPr="00A62C93">
              <w:rPr>
                <w:b/>
                <w:sz w:val="22"/>
                <w:szCs w:val="22"/>
              </w:rPr>
              <w:t>1</w:t>
            </w:r>
          </w:p>
        </w:tc>
        <w:tc>
          <w:tcPr>
            <w:tcW w:w="1844" w:type="dxa"/>
            <w:gridSpan w:val="2"/>
            <w:tcBorders>
              <w:top w:val="single" w:sz="4" w:space="0" w:color="auto"/>
            </w:tcBorders>
          </w:tcPr>
          <w:p w:rsidR="009D57CC" w:rsidRPr="00A62C93" w:rsidRDefault="009D57CC" w:rsidP="00D47F61">
            <w:pPr>
              <w:jc w:val="both"/>
              <w:rPr>
                <w:b/>
              </w:rPr>
            </w:pPr>
            <w:r w:rsidRPr="00A62C93">
              <w:rPr>
                <w:b/>
                <w:sz w:val="22"/>
                <w:szCs w:val="22"/>
              </w:rPr>
              <w:t>Назва предмета закупівлі</w:t>
            </w:r>
          </w:p>
        </w:tc>
        <w:tc>
          <w:tcPr>
            <w:tcW w:w="8753" w:type="dxa"/>
            <w:tcBorders>
              <w:top w:val="single" w:sz="4" w:space="0" w:color="auto"/>
            </w:tcBorders>
          </w:tcPr>
          <w:p w:rsidR="009D57CC" w:rsidRPr="00C919A5" w:rsidRDefault="009D57CC" w:rsidP="00D47F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Arial"/>
                <w:b/>
                <w:bCs/>
                <w:color w:val="000000"/>
                <w:spacing w:val="-4"/>
                <w:kern w:val="1"/>
                <w:lang w:eastAsia="ru-RU"/>
              </w:rPr>
            </w:pPr>
            <w:proofErr w:type="spellStart"/>
            <w:r w:rsidRPr="00C919A5">
              <w:rPr>
                <w:b/>
              </w:rPr>
              <w:t>ДК</w:t>
            </w:r>
            <w:proofErr w:type="spellEnd"/>
            <w:r w:rsidRPr="00C919A5">
              <w:rPr>
                <w:b/>
              </w:rPr>
              <w:t xml:space="preserve"> 021:2015 – </w:t>
            </w:r>
            <w:r w:rsidRPr="00DB5CD7">
              <w:rPr>
                <w:b/>
              </w:rPr>
              <w:t>79710000- 4 Охоронні послуги</w:t>
            </w:r>
          </w:p>
        </w:tc>
      </w:tr>
      <w:tr w:rsidR="009D57CC" w:rsidRPr="00FD349D" w:rsidTr="00D47F61">
        <w:tc>
          <w:tcPr>
            <w:tcW w:w="425" w:type="dxa"/>
          </w:tcPr>
          <w:p w:rsidR="009D57CC" w:rsidRPr="00A62C93" w:rsidRDefault="009D57CC" w:rsidP="00D47F61">
            <w:pPr>
              <w:jc w:val="both"/>
              <w:rPr>
                <w:b/>
              </w:rPr>
            </w:pPr>
            <w:r w:rsidRPr="00A62C93">
              <w:rPr>
                <w:b/>
                <w:sz w:val="22"/>
                <w:szCs w:val="22"/>
              </w:rPr>
              <w:t>2</w:t>
            </w:r>
          </w:p>
        </w:tc>
        <w:tc>
          <w:tcPr>
            <w:tcW w:w="1844" w:type="dxa"/>
            <w:gridSpan w:val="2"/>
          </w:tcPr>
          <w:p w:rsidR="009D57CC" w:rsidRDefault="009D57CC" w:rsidP="00D47F61">
            <w:pPr>
              <w:jc w:val="both"/>
              <w:rPr>
                <w:b/>
              </w:rPr>
            </w:pPr>
            <w:r w:rsidRPr="00A62C93">
              <w:rPr>
                <w:b/>
                <w:sz w:val="22"/>
                <w:szCs w:val="22"/>
              </w:rPr>
              <w:t>Обґрунтування технічних та якісних характеристик предмета закупівлі</w:t>
            </w: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Default="009D57CC" w:rsidP="00D47F61">
            <w:pPr>
              <w:jc w:val="both"/>
              <w:rPr>
                <w:b/>
              </w:rPr>
            </w:pPr>
          </w:p>
          <w:p w:rsidR="009D57CC" w:rsidRPr="00A62C93" w:rsidRDefault="009D57CC" w:rsidP="00D47F61">
            <w:pPr>
              <w:jc w:val="both"/>
              <w:rPr>
                <w:b/>
              </w:rPr>
            </w:pPr>
          </w:p>
        </w:tc>
        <w:tc>
          <w:tcPr>
            <w:tcW w:w="8753" w:type="dxa"/>
          </w:tcPr>
          <w:p w:rsidR="009D57CC" w:rsidRDefault="009D57CC" w:rsidP="00D47F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Arial"/>
                <w:b/>
                <w:color w:val="000000"/>
                <w:lang w:eastAsia="ar-SA"/>
              </w:rPr>
            </w:pPr>
            <w:r>
              <w:rPr>
                <w:rFonts w:eastAsia="Arial"/>
                <w:b/>
                <w:color w:val="000000"/>
                <w:lang w:eastAsia="ar-SA"/>
              </w:rPr>
              <w:lastRenderedPageBreak/>
              <w:t>Режим роботи: цілодобовий</w:t>
            </w:r>
          </w:p>
          <w:p w:rsidR="009D57CC" w:rsidRDefault="009D57CC" w:rsidP="00D47F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Arial"/>
                <w:b/>
                <w:color w:val="000000"/>
                <w:lang w:eastAsia="ar-SA"/>
              </w:rPr>
            </w:pPr>
            <w:r>
              <w:rPr>
                <w:rFonts w:eastAsia="Arial"/>
                <w:b/>
                <w:color w:val="000000"/>
                <w:lang w:eastAsia="ar-SA"/>
              </w:rPr>
              <w:t>Кількість охоронців: не менше 6 чоловік</w:t>
            </w:r>
          </w:p>
          <w:p w:rsidR="009D57CC" w:rsidRPr="00D01AC4" w:rsidRDefault="009D57CC" w:rsidP="00D47F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Arial"/>
                <w:color w:val="000000"/>
                <w:lang w:eastAsia="ar-SA"/>
              </w:rPr>
            </w:pPr>
            <w:r w:rsidRPr="00AF1325">
              <w:rPr>
                <w:rFonts w:eastAsia="Arial"/>
                <w:color w:val="000000"/>
                <w:lang w:eastAsia="ar-SA"/>
              </w:rPr>
              <w:t>Період надання послуг</w:t>
            </w:r>
            <w:r>
              <w:rPr>
                <w:rFonts w:eastAsia="Arial"/>
                <w:color w:val="000000"/>
                <w:lang w:eastAsia="ar-SA"/>
              </w:rPr>
              <w:t xml:space="preserve">: </w:t>
            </w:r>
            <w:r w:rsidRPr="00AF1325">
              <w:rPr>
                <w:rFonts w:eastAsia="Arial"/>
                <w:color w:val="000000"/>
                <w:lang w:eastAsia="ar-SA"/>
              </w:rPr>
              <w:t xml:space="preserve"> </w:t>
            </w:r>
            <w:r>
              <w:rPr>
                <w:rFonts w:eastAsia="Arial"/>
                <w:color w:val="000000"/>
                <w:lang w:eastAsia="ar-SA"/>
              </w:rPr>
              <w:t>д</w:t>
            </w:r>
            <w:r w:rsidRPr="00AF1325">
              <w:rPr>
                <w:rFonts w:eastAsia="Arial"/>
                <w:color w:val="000000"/>
                <w:lang w:eastAsia="ar-SA"/>
              </w:rPr>
              <w:t>о 31.12.202</w:t>
            </w:r>
            <w:r>
              <w:rPr>
                <w:rFonts w:eastAsia="Arial"/>
                <w:color w:val="000000"/>
                <w:lang w:eastAsia="ar-SA"/>
              </w:rPr>
              <w:t>2</w:t>
            </w:r>
            <w:r w:rsidRPr="00AF1325">
              <w:rPr>
                <w:rFonts w:eastAsia="Arial"/>
                <w:color w:val="000000"/>
                <w:lang w:eastAsia="ar-SA"/>
              </w:rPr>
              <w:t xml:space="preserve"> </w:t>
            </w:r>
            <w:r>
              <w:rPr>
                <w:rFonts w:eastAsia="Arial"/>
                <w:color w:val="000000"/>
                <w:lang w:eastAsia="ar-SA"/>
              </w:rPr>
              <w:t xml:space="preserve"> </w:t>
            </w:r>
            <w:r w:rsidRPr="00AF1325">
              <w:rPr>
                <w:rFonts w:eastAsia="Arial"/>
                <w:color w:val="000000"/>
                <w:lang w:eastAsia="ar-SA"/>
              </w:rPr>
              <w:t xml:space="preserve">року  </w:t>
            </w:r>
            <w:r>
              <w:rPr>
                <w:rFonts w:eastAsia="Arial"/>
                <w:color w:val="000000"/>
                <w:lang w:eastAsia="ar-SA"/>
              </w:rPr>
              <w:t>включно.</w:t>
            </w:r>
          </w:p>
          <w:tbl>
            <w:tblPr>
              <w:tblStyle w:val="a5"/>
              <w:tblW w:w="0" w:type="auto"/>
              <w:tblLayout w:type="fixed"/>
              <w:tblLook w:val="04A0"/>
            </w:tblPr>
            <w:tblGrid>
              <w:gridCol w:w="312"/>
              <w:gridCol w:w="2528"/>
              <w:gridCol w:w="1420"/>
              <w:gridCol w:w="1420"/>
              <w:gridCol w:w="1421"/>
              <w:gridCol w:w="1421"/>
            </w:tblGrid>
            <w:tr w:rsidR="009D57CC" w:rsidTr="00D47F61">
              <w:tc>
                <w:tcPr>
                  <w:tcW w:w="312" w:type="dxa"/>
                </w:tcPr>
                <w:p w:rsidR="009D57CC" w:rsidRPr="00AF1325" w:rsidRDefault="009D57CC" w:rsidP="00D47F61">
                  <w:pPr>
                    <w:rPr>
                      <w:b/>
                      <w:sz w:val="20"/>
                    </w:rPr>
                  </w:pPr>
                  <w:r w:rsidRPr="00AF1325">
                    <w:rPr>
                      <w:b/>
                      <w:sz w:val="20"/>
                    </w:rPr>
                    <w:t>№</w:t>
                  </w:r>
                </w:p>
                <w:p w:rsidR="009D57CC" w:rsidRPr="00AF1325" w:rsidRDefault="009D57CC" w:rsidP="00D47F61">
                  <w:pPr>
                    <w:rPr>
                      <w:b/>
                      <w:sz w:val="20"/>
                    </w:rPr>
                  </w:pPr>
                  <w:proofErr w:type="spellStart"/>
                  <w:r w:rsidRPr="00AF1325">
                    <w:rPr>
                      <w:b/>
                      <w:sz w:val="20"/>
                    </w:rPr>
                    <w:t>з\п</w:t>
                  </w:r>
                  <w:proofErr w:type="spellEnd"/>
                </w:p>
              </w:tc>
              <w:tc>
                <w:tcPr>
                  <w:tcW w:w="2528" w:type="dxa"/>
                </w:tcPr>
                <w:p w:rsidR="009D57CC" w:rsidRPr="00AF1325" w:rsidRDefault="009D57CC" w:rsidP="00D47F61">
                  <w:pPr>
                    <w:jc w:val="center"/>
                    <w:rPr>
                      <w:b/>
                      <w:sz w:val="20"/>
                    </w:rPr>
                  </w:pPr>
                  <w:r w:rsidRPr="00AF1325">
                    <w:rPr>
                      <w:b/>
                      <w:sz w:val="20"/>
                    </w:rPr>
                    <w:t>Назва територіального управління</w:t>
                  </w:r>
                </w:p>
              </w:tc>
              <w:tc>
                <w:tcPr>
                  <w:tcW w:w="1420" w:type="dxa"/>
                </w:tcPr>
                <w:p w:rsidR="009D57CC" w:rsidRPr="00AF1325" w:rsidRDefault="009D57CC" w:rsidP="00D47F61">
                  <w:pPr>
                    <w:jc w:val="center"/>
                    <w:rPr>
                      <w:b/>
                      <w:sz w:val="20"/>
                    </w:rPr>
                  </w:pPr>
                  <w:r w:rsidRPr="00AF1325">
                    <w:rPr>
                      <w:b/>
                      <w:sz w:val="20"/>
                    </w:rPr>
                    <w:t>Адреса розташування</w:t>
                  </w:r>
                </w:p>
              </w:tc>
              <w:tc>
                <w:tcPr>
                  <w:tcW w:w="1420" w:type="dxa"/>
                </w:tcPr>
                <w:p w:rsidR="009D57CC" w:rsidRPr="00AF1325" w:rsidRDefault="009D57CC" w:rsidP="00D47F61">
                  <w:pPr>
                    <w:jc w:val="center"/>
                    <w:rPr>
                      <w:b/>
                      <w:sz w:val="20"/>
                    </w:rPr>
                  </w:pPr>
                  <w:r w:rsidRPr="00AF1325">
                    <w:rPr>
                      <w:b/>
                      <w:sz w:val="20"/>
                    </w:rPr>
                    <w:t>Період охорони</w:t>
                  </w:r>
                </w:p>
              </w:tc>
              <w:tc>
                <w:tcPr>
                  <w:tcW w:w="1421" w:type="dxa"/>
                </w:tcPr>
                <w:p w:rsidR="009D57CC" w:rsidRPr="00AF1325" w:rsidRDefault="009D57CC" w:rsidP="00D47F61">
                  <w:pPr>
                    <w:jc w:val="center"/>
                    <w:rPr>
                      <w:b/>
                      <w:sz w:val="20"/>
                    </w:rPr>
                  </w:pPr>
                  <w:r w:rsidRPr="00AF1325">
                    <w:rPr>
                      <w:b/>
                      <w:sz w:val="20"/>
                    </w:rPr>
                    <w:t>Тип охорони</w:t>
                  </w:r>
                </w:p>
              </w:tc>
              <w:tc>
                <w:tcPr>
                  <w:tcW w:w="1421" w:type="dxa"/>
                </w:tcPr>
                <w:p w:rsidR="009D57CC" w:rsidRPr="00AF1325" w:rsidRDefault="009D57CC" w:rsidP="00D47F61">
                  <w:pPr>
                    <w:jc w:val="center"/>
                    <w:rPr>
                      <w:b/>
                      <w:sz w:val="20"/>
                    </w:rPr>
                  </w:pPr>
                  <w:r w:rsidRPr="00AF1325">
                    <w:rPr>
                      <w:b/>
                      <w:sz w:val="20"/>
                    </w:rPr>
                    <w:t>Кількість постів</w:t>
                  </w:r>
                </w:p>
              </w:tc>
            </w:tr>
            <w:tr w:rsidR="009D57CC" w:rsidTr="00D47F61">
              <w:trPr>
                <w:trHeight w:val="982"/>
              </w:trPr>
              <w:tc>
                <w:tcPr>
                  <w:tcW w:w="312" w:type="dxa"/>
                </w:tcPr>
                <w:p w:rsidR="009D57CC" w:rsidRPr="00AF1325" w:rsidRDefault="009D57CC" w:rsidP="00D47F61">
                  <w:pPr>
                    <w:jc w:val="center"/>
                    <w:rPr>
                      <w:b/>
                      <w:sz w:val="20"/>
                    </w:rPr>
                  </w:pPr>
                  <w:r w:rsidRPr="00AF1325">
                    <w:rPr>
                      <w:sz w:val="20"/>
                    </w:rPr>
                    <w:t>1.</w:t>
                  </w:r>
                </w:p>
              </w:tc>
              <w:tc>
                <w:tcPr>
                  <w:tcW w:w="2528" w:type="dxa"/>
                </w:tcPr>
                <w:p w:rsidR="009D57CC" w:rsidRPr="00AF1325" w:rsidRDefault="009D57CC" w:rsidP="00D47F61">
                  <w:pPr>
                    <w:jc w:val="center"/>
                    <w:rPr>
                      <w:color w:val="000000"/>
                      <w:sz w:val="20"/>
                    </w:rPr>
                  </w:pPr>
                  <w:r w:rsidRPr="00AF1325">
                    <w:rPr>
                      <w:color w:val="000000"/>
                      <w:sz w:val="20"/>
                    </w:rPr>
                    <w:t xml:space="preserve">Головне управління ДПС у </w:t>
                  </w:r>
                  <w:proofErr w:type="spellStart"/>
                  <w:r>
                    <w:rPr>
                      <w:color w:val="000000"/>
                      <w:sz w:val="20"/>
                      <w:lang w:val="ru-RU"/>
                    </w:rPr>
                    <w:t>Тернопільській</w:t>
                  </w:r>
                  <w:proofErr w:type="spellEnd"/>
                  <w:r w:rsidRPr="00AF1325">
                    <w:rPr>
                      <w:color w:val="000000"/>
                      <w:sz w:val="20"/>
                    </w:rPr>
                    <w:t xml:space="preserve"> області</w:t>
                  </w:r>
                </w:p>
                <w:p w:rsidR="009D57CC" w:rsidRPr="00AF1325" w:rsidRDefault="009D57CC" w:rsidP="00D47F61">
                  <w:pPr>
                    <w:jc w:val="center"/>
                    <w:rPr>
                      <w:color w:val="000000"/>
                      <w:sz w:val="20"/>
                    </w:rPr>
                  </w:pPr>
                </w:p>
              </w:tc>
              <w:tc>
                <w:tcPr>
                  <w:tcW w:w="1420" w:type="dxa"/>
                </w:tcPr>
                <w:p w:rsidR="009D57CC" w:rsidRPr="00AF1325" w:rsidRDefault="009D57CC" w:rsidP="00D47F61">
                  <w:pPr>
                    <w:jc w:val="center"/>
                    <w:rPr>
                      <w:bCs/>
                      <w:color w:val="000000"/>
                      <w:sz w:val="20"/>
                    </w:rPr>
                  </w:pPr>
                  <w:r>
                    <w:rPr>
                      <w:bCs/>
                      <w:color w:val="000000"/>
                      <w:sz w:val="20"/>
                    </w:rPr>
                    <w:t>46003</w:t>
                  </w:r>
                  <w:r w:rsidRPr="00AF1325">
                    <w:rPr>
                      <w:bCs/>
                      <w:color w:val="000000"/>
                      <w:sz w:val="20"/>
                    </w:rPr>
                    <w:t>,</w:t>
                  </w:r>
                  <w:r w:rsidRPr="00AF1325">
                    <w:rPr>
                      <w:color w:val="000000"/>
                      <w:sz w:val="20"/>
                    </w:rPr>
                    <w:t> </w:t>
                  </w:r>
                  <w:r w:rsidRPr="00AF1325">
                    <w:rPr>
                      <w:bCs/>
                      <w:color w:val="000000"/>
                      <w:sz w:val="20"/>
                    </w:rPr>
                    <w:t>м.</w:t>
                  </w:r>
                  <w:r>
                    <w:rPr>
                      <w:bCs/>
                      <w:color w:val="000000"/>
                      <w:sz w:val="20"/>
                    </w:rPr>
                    <w:t xml:space="preserve"> Тернопіль</w:t>
                  </w:r>
                  <w:r w:rsidRPr="00AF1325">
                    <w:rPr>
                      <w:bCs/>
                      <w:color w:val="000000"/>
                      <w:sz w:val="20"/>
                    </w:rPr>
                    <w:t xml:space="preserve">, </w:t>
                  </w:r>
                </w:p>
                <w:p w:rsidR="009D57CC" w:rsidRPr="00AF1325" w:rsidRDefault="009D57CC" w:rsidP="00D47F61">
                  <w:pPr>
                    <w:jc w:val="center"/>
                    <w:rPr>
                      <w:color w:val="000000"/>
                      <w:sz w:val="20"/>
                    </w:rPr>
                  </w:pPr>
                  <w:r>
                    <w:rPr>
                      <w:bCs/>
                      <w:color w:val="000000"/>
                      <w:sz w:val="20"/>
                    </w:rPr>
                    <w:t xml:space="preserve">вул. </w:t>
                  </w:r>
                  <w:proofErr w:type="spellStart"/>
                  <w:r>
                    <w:rPr>
                      <w:bCs/>
                      <w:color w:val="000000"/>
                      <w:sz w:val="20"/>
                    </w:rPr>
                    <w:t>Білецька</w:t>
                  </w:r>
                  <w:proofErr w:type="spellEnd"/>
                  <w:r>
                    <w:rPr>
                      <w:bCs/>
                      <w:color w:val="000000"/>
                      <w:sz w:val="20"/>
                    </w:rPr>
                    <w:t>,1</w:t>
                  </w:r>
                </w:p>
              </w:tc>
              <w:tc>
                <w:tcPr>
                  <w:tcW w:w="1420" w:type="dxa"/>
                  <w:vAlign w:val="center"/>
                </w:tcPr>
                <w:p w:rsidR="009D57CC" w:rsidRPr="00AF1325" w:rsidRDefault="009D57CC" w:rsidP="00D47F61">
                  <w:pPr>
                    <w:jc w:val="center"/>
                    <w:rPr>
                      <w:b/>
                      <w:sz w:val="20"/>
                    </w:rPr>
                  </w:pPr>
                  <w:r w:rsidRPr="00AF1325">
                    <w:rPr>
                      <w:sz w:val="20"/>
                    </w:rPr>
                    <w:t>0</w:t>
                  </w:r>
                  <w:r>
                    <w:rPr>
                      <w:sz w:val="20"/>
                    </w:rPr>
                    <w:t>8.00</w:t>
                  </w:r>
                  <w:r w:rsidRPr="00AF1325">
                    <w:rPr>
                      <w:sz w:val="20"/>
                    </w:rPr>
                    <w:t>-</w:t>
                  </w:r>
                  <w:r>
                    <w:rPr>
                      <w:sz w:val="20"/>
                    </w:rPr>
                    <w:t>08.00</w:t>
                  </w:r>
                </w:p>
              </w:tc>
              <w:tc>
                <w:tcPr>
                  <w:tcW w:w="1421" w:type="dxa"/>
                  <w:vAlign w:val="center"/>
                </w:tcPr>
                <w:p w:rsidR="009D57CC" w:rsidRPr="00AF1325" w:rsidRDefault="009D57CC" w:rsidP="00D47F61">
                  <w:pPr>
                    <w:jc w:val="center"/>
                    <w:rPr>
                      <w:b/>
                      <w:sz w:val="20"/>
                    </w:rPr>
                  </w:pPr>
                  <w:r w:rsidRPr="00AF1325">
                    <w:rPr>
                      <w:sz w:val="20"/>
                    </w:rPr>
                    <w:t>Фізична охорона</w:t>
                  </w:r>
                </w:p>
              </w:tc>
              <w:tc>
                <w:tcPr>
                  <w:tcW w:w="1421" w:type="dxa"/>
                  <w:vAlign w:val="center"/>
                </w:tcPr>
                <w:p w:rsidR="009D57CC" w:rsidRPr="00AF1325" w:rsidRDefault="009D57CC" w:rsidP="00D47F61">
                  <w:pPr>
                    <w:rPr>
                      <w:b/>
                      <w:sz w:val="20"/>
                    </w:rPr>
                  </w:pPr>
                  <w:r>
                    <w:rPr>
                      <w:sz w:val="20"/>
                    </w:rPr>
                    <w:t xml:space="preserve">2 </w:t>
                  </w:r>
                  <w:r w:rsidRPr="00AF1325">
                    <w:rPr>
                      <w:sz w:val="20"/>
                    </w:rPr>
                    <w:t>цілодобови</w:t>
                  </w:r>
                  <w:r>
                    <w:rPr>
                      <w:sz w:val="20"/>
                    </w:rPr>
                    <w:t>х пости охорони</w:t>
                  </w:r>
                </w:p>
              </w:tc>
            </w:tr>
          </w:tbl>
          <w:p w:rsidR="009D57CC" w:rsidRDefault="009D57CC" w:rsidP="00D47F61">
            <w:pPr>
              <w:pStyle w:val="a3"/>
              <w:jc w:val="both"/>
              <w:rPr>
                <w:rFonts w:eastAsia="Arial"/>
                <w:b/>
                <w:bCs/>
                <w:color w:val="000000"/>
              </w:rPr>
            </w:pPr>
            <w:r w:rsidRPr="00AF1325">
              <w:rPr>
                <w:rFonts w:eastAsia="Times New Roman CYR"/>
                <w:b/>
                <w:bCs/>
                <w:color w:val="000000"/>
              </w:rPr>
              <w:t xml:space="preserve">Перелік вимог, </w:t>
            </w:r>
            <w:r w:rsidRPr="00AF1325">
              <w:rPr>
                <w:rFonts w:eastAsia="Arial"/>
                <w:b/>
                <w:bCs/>
                <w:color w:val="000000"/>
              </w:rPr>
              <w:t>яким повинні відповідати послуги з охорони приміщень:</w:t>
            </w:r>
          </w:p>
          <w:tbl>
            <w:tblPr>
              <w:tblStyle w:val="a5"/>
              <w:tblW w:w="0" w:type="auto"/>
              <w:tblLayout w:type="fixed"/>
              <w:tblLook w:val="04A0"/>
            </w:tblPr>
            <w:tblGrid>
              <w:gridCol w:w="737"/>
              <w:gridCol w:w="7785"/>
            </w:tblGrid>
            <w:tr w:rsidR="009D57CC" w:rsidTr="00D47F61">
              <w:tc>
                <w:tcPr>
                  <w:tcW w:w="737" w:type="dxa"/>
                </w:tcPr>
                <w:p w:rsidR="009D57CC" w:rsidRPr="00AF1325" w:rsidRDefault="009D57CC" w:rsidP="00D47F61">
                  <w:pPr>
                    <w:jc w:val="center"/>
                    <w:rPr>
                      <w:rFonts w:eastAsia="Arial"/>
                      <w:b/>
                      <w:bCs/>
                      <w:color w:val="000000"/>
                      <w:lang w:eastAsia="ru-RU"/>
                    </w:rPr>
                  </w:pPr>
                  <w:r w:rsidRPr="00AF1325">
                    <w:rPr>
                      <w:rFonts w:eastAsia="Arial"/>
                      <w:b/>
                      <w:bCs/>
                      <w:color w:val="000000"/>
                      <w:lang w:eastAsia="ru-RU"/>
                    </w:rPr>
                    <w:t>1.</w:t>
                  </w:r>
                </w:p>
              </w:tc>
              <w:tc>
                <w:tcPr>
                  <w:tcW w:w="7785" w:type="dxa"/>
                </w:tcPr>
                <w:p w:rsidR="009D57CC" w:rsidRPr="00AF1325" w:rsidRDefault="009D57CC" w:rsidP="00D47F61">
                  <w:pPr>
                    <w:jc w:val="both"/>
                    <w:rPr>
                      <w:rFonts w:eastAsia="Arial"/>
                      <w:b/>
                      <w:bCs/>
                      <w:color w:val="000000"/>
                      <w:lang w:eastAsia="ru-RU"/>
                    </w:rPr>
                  </w:pPr>
                  <w:r w:rsidRPr="00AF1325">
                    <w:rPr>
                      <w:rFonts w:eastAsia="Arial"/>
                      <w:lang w:eastAsia="ru-RU"/>
                    </w:rPr>
                    <w:t>Забезпечення постів фізичною охороною на об’єктах охорони. Організація та забезпечення охорони матеріальних цінностей,</w:t>
                  </w:r>
                  <w:r>
                    <w:rPr>
                      <w:rFonts w:eastAsia="Arial"/>
                      <w:lang w:eastAsia="ru-RU"/>
                    </w:rPr>
                    <w:t xml:space="preserve"> </w:t>
                  </w:r>
                  <w:r w:rsidRPr="00F04FE8">
                    <w:rPr>
                      <w:rFonts w:eastAsia="Arial"/>
                      <w:lang w:eastAsia="ru-RU"/>
                    </w:rPr>
                    <w:t>режимних приміщень</w:t>
                  </w:r>
                  <w:r>
                    <w:rPr>
                      <w:rFonts w:eastAsia="Arial"/>
                      <w:lang w:eastAsia="ru-RU"/>
                    </w:rPr>
                    <w:t>,</w:t>
                  </w:r>
                  <w:r w:rsidRPr="00AF1325">
                    <w:rPr>
                      <w:rFonts w:eastAsia="Arial"/>
                      <w:lang w:eastAsia="ru-RU"/>
                    </w:rPr>
                    <w:t xml:space="preserve"> майна та предметів власності, прийнятих під охорону, від розкрадання та псування, не допускати проникнення сторонніх осіб на Об’єкт, який охороняється</w:t>
                  </w:r>
                  <w:r>
                    <w:rPr>
                      <w:rFonts w:eastAsia="Arial"/>
                      <w:lang w:eastAsia="ru-RU"/>
                    </w:rPr>
                    <w:t>, забезпечення цілісності об’єкта охорони та недоторканості майна, що на ньому зберігається, недоторканості фізичних осіб</w:t>
                  </w:r>
                  <w:r w:rsidRPr="00AF1325">
                    <w:rPr>
                      <w:rFonts w:eastAsia="Arial"/>
                      <w:lang w:eastAsia="ru-RU"/>
                    </w:rPr>
                    <w:t>.</w:t>
                  </w:r>
                </w:p>
              </w:tc>
            </w:tr>
            <w:tr w:rsidR="009D57CC" w:rsidTr="00D47F61">
              <w:tc>
                <w:tcPr>
                  <w:tcW w:w="737" w:type="dxa"/>
                </w:tcPr>
                <w:p w:rsidR="009D57CC" w:rsidRPr="00AF1325" w:rsidRDefault="009D57CC" w:rsidP="00D47F61">
                  <w:pPr>
                    <w:jc w:val="center"/>
                    <w:rPr>
                      <w:rFonts w:eastAsia="Arial"/>
                      <w:b/>
                      <w:bCs/>
                      <w:color w:val="000000"/>
                      <w:lang w:eastAsia="ru-RU"/>
                    </w:rPr>
                  </w:pPr>
                  <w:r w:rsidRPr="00AF1325">
                    <w:rPr>
                      <w:rFonts w:eastAsia="Arial"/>
                      <w:b/>
                      <w:bCs/>
                      <w:color w:val="000000"/>
                      <w:lang w:eastAsia="ru-RU"/>
                    </w:rPr>
                    <w:t>2.</w:t>
                  </w:r>
                </w:p>
              </w:tc>
              <w:tc>
                <w:tcPr>
                  <w:tcW w:w="7785" w:type="dxa"/>
                </w:tcPr>
                <w:p w:rsidR="009D57CC" w:rsidRPr="00AF1325" w:rsidRDefault="009D57CC" w:rsidP="00D47F61">
                  <w:pPr>
                    <w:widowControl w:val="0"/>
                    <w:tabs>
                      <w:tab w:val="left" w:pos="353"/>
                    </w:tabs>
                    <w:jc w:val="both"/>
                    <w:rPr>
                      <w:lang w:bidi="uk-UA"/>
                    </w:rPr>
                  </w:pPr>
                  <w:r w:rsidRPr="00AF1325">
                    <w:rPr>
                      <w:lang w:bidi="uk-UA"/>
                    </w:rPr>
                    <w:t>Учасник повинен організувати забезпечення послуг по охороні приміщень об</w:t>
                  </w:r>
                  <w:r>
                    <w:rPr>
                      <w:lang w:bidi="uk-UA"/>
                    </w:rPr>
                    <w:t>’</w:t>
                  </w:r>
                  <w:r w:rsidRPr="00AF1325">
                    <w:rPr>
                      <w:lang w:bidi="uk-UA"/>
                    </w:rPr>
                    <w:t>єкта охорони, підтримання порядку в приміщеннях, збереження матеріальних цінностей та забезпечення порядку контрольно-пропускного режиму на об</w:t>
                  </w:r>
                  <w:r>
                    <w:rPr>
                      <w:lang w:bidi="uk-UA"/>
                    </w:rPr>
                    <w:t>’</w:t>
                  </w:r>
                  <w:r w:rsidRPr="00AF1325">
                    <w:rPr>
                      <w:lang w:bidi="uk-UA"/>
                    </w:rPr>
                    <w:t>єкті охорони.</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3.</w:t>
                  </w:r>
                </w:p>
              </w:tc>
              <w:tc>
                <w:tcPr>
                  <w:tcW w:w="7785" w:type="dxa"/>
                </w:tcPr>
                <w:p w:rsidR="009D57CC" w:rsidRPr="00AF1325" w:rsidRDefault="009D57CC" w:rsidP="00D47F61">
                  <w:pPr>
                    <w:widowControl w:val="0"/>
                    <w:tabs>
                      <w:tab w:val="left" w:pos="353"/>
                    </w:tabs>
                    <w:jc w:val="both"/>
                    <w:rPr>
                      <w:lang w:bidi="uk-UA"/>
                    </w:rPr>
                  </w:pPr>
                  <w:r>
                    <w:rPr>
                      <w:lang w:bidi="uk-UA"/>
                    </w:rPr>
                    <w:t>Забезпечення припинення правопорушення проти власності, фізичних осіб, порушення режиму роботи об’єкта охорони шляхом заходів реагування.</w:t>
                  </w:r>
                </w:p>
              </w:tc>
            </w:tr>
            <w:tr w:rsidR="009D57CC" w:rsidTr="00D47F61">
              <w:tc>
                <w:tcPr>
                  <w:tcW w:w="737" w:type="dxa"/>
                </w:tcPr>
                <w:p w:rsidR="009D57CC" w:rsidRDefault="009D57CC" w:rsidP="00D47F61">
                  <w:pPr>
                    <w:jc w:val="center"/>
                    <w:rPr>
                      <w:rFonts w:eastAsia="Arial"/>
                      <w:b/>
                      <w:bCs/>
                      <w:color w:val="000000"/>
                      <w:lang w:eastAsia="ru-RU"/>
                    </w:rPr>
                  </w:pPr>
                  <w:r>
                    <w:rPr>
                      <w:rFonts w:eastAsia="Arial"/>
                      <w:b/>
                      <w:bCs/>
                      <w:color w:val="000000"/>
                      <w:lang w:eastAsia="ru-RU"/>
                    </w:rPr>
                    <w:t>4.</w:t>
                  </w:r>
                </w:p>
              </w:tc>
              <w:tc>
                <w:tcPr>
                  <w:tcW w:w="7785" w:type="dxa"/>
                </w:tcPr>
                <w:p w:rsidR="009D57CC" w:rsidRDefault="009D57CC" w:rsidP="00D47F61">
                  <w:pPr>
                    <w:widowControl w:val="0"/>
                    <w:tabs>
                      <w:tab w:val="left" w:pos="353"/>
                    </w:tabs>
                    <w:jc w:val="both"/>
                    <w:rPr>
                      <w:lang w:bidi="uk-UA"/>
                    </w:rPr>
                  </w:pPr>
                  <w:r>
                    <w:rPr>
                      <w:lang w:bidi="uk-UA"/>
                    </w:rPr>
                    <w:t xml:space="preserve">У разі натискання тривожної кнопки відправляти за рахунок </w:t>
                  </w:r>
                  <w:r w:rsidRPr="00E00F5A">
                    <w:rPr>
                      <w:lang w:bidi="uk-UA"/>
                    </w:rPr>
                    <w:t xml:space="preserve">виконавця групу швидкого реагування для надання допомоги охоронникам, які знаходяться на об’єкті </w:t>
                  </w:r>
                  <w:r>
                    <w:rPr>
                      <w:lang w:bidi="uk-UA"/>
                    </w:rPr>
                    <w:t xml:space="preserve">(час прибуття групи швидкого реагування на об’єкт - </w:t>
                  </w:r>
                  <w:r w:rsidRPr="00111040">
                    <w:rPr>
                      <w:lang w:bidi="uk-UA"/>
                    </w:rPr>
                    <w:t>через 5 (п’ять) хвилин з моменту надходження сигналу «тривога» на ПЦО (далі – пункт централізованої охорони) та урахування додаткового часу на погодні умови та дорожні обставини</w:t>
                  </w:r>
                  <w:r>
                    <w:rPr>
                      <w:lang w:bidi="uk-UA"/>
                    </w:rPr>
                    <w:t>. За умови укладання договору з УПО, учасник надає документальне підтвердження.</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5.</w:t>
                  </w:r>
                </w:p>
              </w:tc>
              <w:tc>
                <w:tcPr>
                  <w:tcW w:w="7785" w:type="dxa"/>
                </w:tcPr>
                <w:p w:rsidR="009D57CC" w:rsidRPr="00AF1325" w:rsidRDefault="009D57CC" w:rsidP="00D47F61">
                  <w:pPr>
                    <w:widowControl w:val="0"/>
                    <w:tabs>
                      <w:tab w:val="left" w:pos="353"/>
                    </w:tabs>
                    <w:jc w:val="both"/>
                    <w:rPr>
                      <w:lang w:bidi="uk-UA"/>
                    </w:rPr>
                  </w:pPr>
                  <w:r w:rsidRPr="00AF1325">
                    <w:rPr>
                      <w:lang w:bidi="uk-UA"/>
                    </w:rPr>
                    <w:t>Час, що надається персоналу охорони для приймання їжі, не повинен впливати на надійність охорони.</w:t>
                  </w:r>
                </w:p>
              </w:tc>
            </w:tr>
            <w:tr w:rsidR="009D57CC" w:rsidTr="00D47F61">
              <w:tc>
                <w:tcPr>
                  <w:tcW w:w="737" w:type="dxa"/>
                </w:tcPr>
                <w:p w:rsidR="009D57CC" w:rsidRDefault="009D57CC" w:rsidP="00D47F61">
                  <w:pPr>
                    <w:jc w:val="center"/>
                    <w:rPr>
                      <w:rFonts w:eastAsia="Arial"/>
                      <w:b/>
                      <w:bCs/>
                      <w:color w:val="000000"/>
                      <w:lang w:eastAsia="ru-RU"/>
                    </w:rPr>
                  </w:pPr>
                  <w:r>
                    <w:rPr>
                      <w:rFonts w:eastAsia="Arial"/>
                      <w:b/>
                      <w:bCs/>
                      <w:color w:val="000000"/>
                      <w:lang w:eastAsia="ru-RU"/>
                    </w:rPr>
                    <w:t xml:space="preserve">6. </w:t>
                  </w:r>
                </w:p>
              </w:tc>
              <w:tc>
                <w:tcPr>
                  <w:tcW w:w="7785" w:type="dxa"/>
                </w:tcPr>
                <w:p w:rsidR="009D57CC" w:rsidRPr="00AF1325" w:rsidRDefault="009D57CC" w:rsidP="00D47F61">
                  <w:pPr>
                    <w:widowControl w:val="0"/>
                    <w:tabs>
                      <w:tab w:val="left" w:pos="353"/>
                    </w:tabs>
                    <w:jc w:val="both"/>
                    <w:rPr>
                      <w:lang w:bidi="uk-UA"/>
                    </w:rPr>
                  </w:pPr>
                  <w:r>
                    <w:rPr>
                      <w:lang w:bidi="uk-UA"/>
                    </w:rPr>
                    <w:t xml:space="preserve">Негайно у будь-який спосіб повідомляти відповідні правоохоронні </w:t>
                  </w:r>
                  <w:r w:rsidRPr="00F04FE8">
                    <w:rPr>
                      <w:lang w:bidi="uk-UA"/>
                    </w:rPr>
                    <w:t>органи</w:t>
                  </w:r>
                  <w:r>
                    <w:rPr>
                      <w:lang w:bidi="uk-UA"/>
                    </w:rPr>
                    <w:t xml:space="preserve"> про вчинення протиправних </w:t>
                  </w:r>
                  <w:r w:rsidRPr="00F04FE8">
                    <w:rPr>
                      <w:lang w:bidi="uk-UA"/>
                    </w:rPr>
                    <w:t>дій, тощо</w:t>
                  </w:r>
                  <w:r>
                    <w:rPr>
                      <w:lang w:bidi="uk-UA"/>
                    </w:rPr>
                    <w:t>.</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7.</w:t>
                  </w:r>
                </w:p>
              </w:tc>
              <w:tc>
                <w:tcPr>
                  <w:tcW w:w="7785" w:type="dxa"/>
                </w:tcPr>
                <w:p w:rsidR="009D57CC" w:rsidRPr="00AF1325" w:rsidRDefault="009D57CC" w:rsidP="00D47F61">
                  <w:pPr>
                    <w:widowControl w:val="0"/>
                    <w:tabs>
                      <w:tab w:val="left" w:pos="353"/>
                    </w:tabs>
                    <w:jc w:val="both"/>
                    <w:rPr>
                      <w:lang w:bidi="uk-UA"/>
                    </w:rPr>
                  </w:pPr>
                  <w:r w:rsidRPr="00AF1325">
                    <w:rPr>
                      <w:lang w:bidi="uk-UA"/>
                    </w:rPr>
                    <w:t>П</w:t>
                  </w:r>
                  <w:r>
                    <w:rPr>
                      <w:lang w:bidi="uk-UA"/>
                    </w:rPr>
                    <w:t>ерсонал</w:t>
                  </w:r>
                  <w:r w:rsidRPr="00AF1325">
                    <w:rPr>
                      <w:lang w:bidi="uk-UA"/>
                    </w:rPr>
                    <w:t xml:space="preserve"> охорони Учасника під час надання послуг за необхідності повинні бути забезпечені спеціальними засобами захисту</w:t>
                  </w:r>
                  <w:r>
                    <w:rPr>
                      <w:lang w:bidi="uk-UA"/>
                    </w:rPr>
                    <w:t>.</w:t>
                  </w:r>
                  <w:r w:rsidRPr="00AF1325">
                    <w:rPr>
                      <w:lang w:bidi="uk-UA"/>
                    </w:rPr>
                    <w:t xml:space="preserve"> </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8.</w:t>
                  </w:r>
                </w:p>
              </w:tc>
              <w:tc>
                <w:tcPr>
                  <w:tcW w:w="7785" w:type="dxa"/>
                </w:tcPr>
                <w:p w:rsidR="009D57CC" w:rsidRPr="00AF1325" w:rsidRDefault="009D57CC" w:rsidP="00D47F61">
                  <w:pPr>
                    <w:widowControl w:val="0"/>
                    <w:tabs>
                      <w:tab w:val="left" w:pos="353"/>
                    </w:tabs>
                    <w:jc w:val="both"/>
                    <w:rPr>
                      <w:lang w:bidi="uk-UA"/>
                    </w:rPr>
                  </w:pPr>
                  <w:r w:rsidRPr="00AF1325">
                    <w:rPr>
                      <w:lang w:bidi="uk-UA"/>
                    </w:rPr>
                    <w:t>П</w:t>
                  </w:r>
                  <w:r>
                    <w:rPr>
                      <w:lang w:bidi="uk-UA"/>
                    </w:rPr>
                    <w:t>ерсонал</w:t>
                  </w:r>
                  <w:r w:rsidRPr="00AF1325">
                    <w:rPr>
                      <w:lang w:bidi="uk-UA"/>
                    </w:rPr>
                    <w:t xml:space="preserve"> охорони Учасник</w:t>
                  </w:r>
                  <w:r>
                    <w:rPr>
                      <w:lang w:bidi="uk-UA"/>
                    </w:rPr>
                    <w:t>а під час надання послуг повинен бути забезпечений</w:t>
                  </w:r>
                  <w:r w:rsidRPr="00AF1325">
                    <w:rPr>
                      <w:lang w:bidi="uk-UA"/>
                    </w:rPr>
                    <w:t xml:space="preserve"> форменим одягом, що мають ознаки суб’єкту охоронної діяльності</w:t>
                  </w:r>
                  <w:r>
                    <w:rPr>
                      <w:lang w:bidi="uk-UA"/>
                    </w:rPr>
                    <w:t xml:space="preserve"> та відповідати кліматичним умовам періоду несення служби</w:t>
                  </w:r>
                  <w:r w:rsidRPr="00AF1325">
                    <w:rPr>
                      <w:lang w:bidi="uk-UA"/>
                    </w:rPr>
                    <w:t xml:space="preserve">. </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 xml:space="preserve">9. </w:t>
                  </w:r>
                </w:p>
              </w:tc>
              <w:tc>
                <w:tcPr>
                  <w:tcW w:w="7785" w:type="dxa"/>
                </w:tcPr>
                <w:p w:rsidR="009D57CC" w:rsidRPr="00D72C42" w:rsidRDefault="009D57CC" w:rsidP="00D47F61">
                  <w:pPr>
                    <w:widowControl w:val="0"/>
                    <w:tabs>
                      <w:tab w:val="left" w:pos="353"/>
                    </w:tabs>
                    <w:jc w:val="both"/>
                    <w:rPr>
                      <w:lang w:bidi="uk-UA"/>
                    </w:rPr>
                  </w:pPr>
                  <w:r w:rsidRPr="00D72C42">
                    <w:rPr>
                      <w:rFonts w:eastAsia="Arial"/>
                      <w:bCs/>
                      <w:color w:val="000000"/>
                      <w:lang w:eastAsia="ru-RU"/>
                    </w:rPr>
                    <w:t>Під час виконання функціональних обов’яз</w:t>
                  </w:r>
                  <w:r>
                    <w:rPr>
                      <w:rFonts w:eastAsia="Arial"/>
                      <w:bCs/>
                      <w:color w:val="000000"/>
                      <w:lang w:eastAsia="ru-RU"/>
                    </w:rPr>
                    <w:t xml:space="preserve">ків персонал охорони повинен мати при собі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термін дії посвідчення та містити фотокартку особи, якій видано посвідчення. </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10.</w:t>
                  </w:r>
                </w:p>
              </w:tc>
              <w:tc>
                <w:tcPr>
                  <w:tcW w:w="7785" w:type="dxa"/>
                </w:tcPr>
                <w:p w:rsidR="009D57CC" w:rsidRPr="00AF1325" w:rsidRDefault="009D57CC" w:rsidP="00D47F61">
                  <w:pPr>
                    <w:widowControl w:val="0"/>
                    <w:tabs>
                      <w:tab w:val="left" w:pos="480"/>
                    </w:tabs>
                    <w:jc w:val="both"/>
                    <w:rPr>
                      <w:lang w:bidi="uk-UA"/>
                    </w:rPr>
                  </w:pPr>
                  <w:r w:rsidRPr="00AF1325">
                    <w:rPr>
                      <w:lang w:bidi="uk-UA"/>
                    </w:rPr>
                    <w:t>Контроль за черговим електроосвітленням на об’єкті, що охороняється.</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11.</w:t>
                  </w:r>
                </w:p>
              </w:tc>
              <w:tc>
                <w:tcPr>
                  <w:tcW w:w="7785" w:type="dxa"/>
                </w:tcPr>
                <w:p w:rsidR="009D57CC" w:rsidRPr="00AF1325" w:rsidRDefault="009D57CC" w:rsidP="00D47F61">
                  <w:pPr>
                    <w:jc w:val="both"/>
                    <w:rPr>
                      <w:rFonts w:eastAsia="Arial"/>
                      <w:b/>
                      <w:bCs/>
                      <w:color w:val="000000"/>
                      <w:lang w:eastAsia="ru-RU"/>
                    </w:rPr>
                  </w:pPr>
                  <w:r w:rsidRPr="00AF1325">
                    <w:rPr>
                      <w:rFonts w:eastAsia="Arial"/>
                      <w:lang w:eastAsia="ru-RU"/>
                    </w:rPr>
                    <w:t>Здійснення на об’єкті пропускного режиму по перепустка</w:t>
                  </w:r>
                  <w:r>
                    <w:rPr>
                      <w:rFonts w:eastAsia="Arial"/>
                      <w:lang w:eastAsia="ru-RU"/>
                    </w:rPr>
                    <w:t>х або списках, затверджених</w:t>
                  </w:r>
                  <w:r w:rsidRPr="00AF1325">
                    <w:rPr>
                      <w:rFonts w:eastAsia="Arial"/>
                      <w:lang w:eastAsia="ru-RU"/>
                    </w:rPr>
                    <w:t xml:space="preserve"> Замовником, контроль ввезення та вивезення матеріальних цінностей на територію або з території Об’єкта,</w:t>
                  </w:r>
                  <w:r>
                    <w:rPr>
                      <w:rFonts w:eastAsia="Arial"/>
                      <w:lang w:eastAsia="ru-RU"/>
                    </w:rPr>
                    <w:t xml:space="preserve"> який охороняється, по </w:t>
                  </w:r>
                  <w:r>
                    <w:rPr>
                      <w:rFonts w:eastAsia="Arial"/>
                      <w:lang w:eastAsia="ru-RU"/>
                    </w:rPr>
                    <w:lastRenderedPageBreak/>
                    <w:t>пропусках</w:t>
                  </w:r>
                  <w:r w:rsidRPr="00AF1325">
                    <w:rPr>
                      <w:rFonts w:eastAsia="Arial"/>
                      <w:lang w:eastAsia="ru-RU"/>
                    </w:rPr>
                    <w:t xml:space="preserve"> встановленого зразка. </w:t>
                  </w:r>
                  <w:r>
                    <w:rPr>
                      <w:rFonts w:eastAsia="Arial"/>
                      <w:lang w:eastAsia="ru-RU"/>
                    </w:rPr>
                    <w:t>К</w:t>
                  </w:r>
                  <w:r w:rsidRPr="00AF1325">
                    <w:rPr>
                      <w:rFonts w:eastAsia="Arial"/>
                      <w:lang w:eastAsia="ru-RU"/>
                    </w:rPr>
                    <w:t>онтроль руху автотранспорту на</w:t>
                  </w:r>
                  <w:r>
                    <w:rPr>
                      <w:rFonts w:eastAsia="Arial"/>
                      <w:lang w:eastAsia="ru-RU"/>
                    </w:rPr>
                    <w:t>/</w:t>
                  </w:r>
                  <w:r w:rsidRPr="00AF1325">
                    <w:rPr>
                      <w:rFonts w:eastAsia="Arial"/>
                      <w:lang w:eastAsia="ru-RU"/>
                    </w:rPr>
                    <w:t>із території Об’єкта</w:t>
                  </w:r>
                  <w:r>
                    <w:rPr>
                      <w:rFonts w:eastAsia="Arial"/>
                      <w:lang w:eastAsia="ru-RU"/>
                    </w:rPr>
                    <w:t xml:space="preserve"> </w:t>
                  </w:r>
                  <w:r w:rsidRPr="00F04FE8">
                    <w:rPr>
                      <w:rFonts w:eastAsia="Arial"/>
                      <w:lang w:eastAsia="ru-RU"/>
                    </w:rPr>
                    <w:t>через контрольно-пропускний пункт</w:t>
                  </w:r>
                  <w:r>
                    <w:rPr>
                      <w:rFonts w:eastAsia="Arial"/>
                      <w:lang w:eastAsia="ru-RU"/>
                    </w:rPr>
                    <w:t xml:space="preserve">  по пропусках та списках, затверджених</w:t>
                  </w:r>
                  <w:r w:rsidRPr="00AF1325">
                    <w:rPr>
                      <w:rFonts w:eastAsia="Arial"/>
                      <w:lang w:eastAsia="ru-RU"/>
                    </w:rPr>
                    <w:t xml:space="preserve"> Замовником.</w:t>
                  </w:r>
                </w:p>
              </w:tc>
            </w:tr>
            <w:tr w:rsidR="009D57CC" w:rsidTr="00D47F61">
              <w:tc>
                <w:tcPr>
                  <w:tcW w:w="737" w:type="dxa"/>
                </w:tcPr>
                <w:p w:rsidR="009D57CC" w:rsidRPr="00AF1325" w:rsidRDefault="009D57CC" w:rsidP="00D47F61">
                  <w:pPr>
                    <w:rPr>
                      <w:rFonts w:eastAsia="Arial"/>
                      <w:b/>
                      <w:bCs/>
                      <w:color w:val="000000"/>
                      <w:lang w:eastAsia="ru-RU"/>
                    </w:rPr>
                  </w:pPr>
                  <w:r>
                    <w:rPr>
                      <w:rFonts w:eastAsia="Arial"/>
                      <w:b/>
                      <w:bCs/>
                      <w:color w:val="000000"/>
                      <w:lang w:eastAsia="ru-RU"/>
                    </w:rPr>
                    <w:lastRenderedPageBreak/>
                    <w:t>12.</w:t>
                  </w:r>
                </w:p>
              </w:tc>
              <w:tc>
                <w:tcPr>
                  <w:tcW w:w="7785" w:type="dxa"/>
                </w:tcPr>
                <w:p w:rsidR="009D57CC" w:rsidRPr="00AF1325" w:rsidRDefault="009D57CC" w:rsidP="00D47F61">
                  <w:pPr>
                    <w:jc w:val="both"/>
                    <w:rPr>
                      <w:rFonts w:eastAsia="Arial"/>
                      <w:b/>
                      <w:bCs/>
                      <w:color w:val="000000"/>
                      <w:lang w:eastAsia="ru-RU"/>
                    </w:rPr>
                  </w:pPr>
                  <w:r w:rsidRPr="00AF1325">
                    <w:rPr>
                      <w:rFonts w:eastAsia="Arial"/>
                      <w:lang w:eastAsia="ru-RU"/>
                    </w:rPr>
                    <w:t>Забезпечення дотримання установлених правил пожежної безпеки та охорони праці на постах силами співробітників охорони під час несення ними служби, а в разі виявлення на об’єкті, який знаходиться під охороною, пожежі, негайно</w:t>
                  </w:r>
                  <w:r>
                    <w:rPr>
                      <w:rFonts w:eastAsia="Arial"/>
                      <w:lang w:eastAsia="ru-RU"/>
                    </w:rPr>
                    <w:t>го</w:t>
                  </w:r>
                  <w:r w:rsidRPr="00AF1325">
                    <w:rPr>
                      <w:rFonts w:eastAsia="Arial"/>
                      <w:lang w:eastAsia="ru-RU"/>
                    </w:rPr>
                    <w:t xml:space="preserve"> повідомлення про це в пожежну частину і діяти відповідно до обставин.</w:t>
                  </w:r>
                  <w:r>
                    <w:rPr>
                      <w:rFonts w:eastAsia="Arial"/>
                      <w:lang w:eastAsia="ru-RU"/>
                    </w:rPr>
                    <w:t xml:space="preserve"> </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13.</w:t>
                  </w:r>
                </w:p>
              </w:tc>
              <w:tc>
                <w:tcPr>
                  <w:tcW w:w="7785" w:type="dxa"/>
                </w:tcPr>
                <w:p w:rsidR="009D57CC" w:rsidRPr="00AF1325" w:rsidRDefault="009D57CC" w:rsidP="00D47F61">
                  <w:pPr>
                    <w:jc w:val="both"/>
                    <w:rPr>
                      <w:rFonts w:eastAsia="Arial"/>
                      <w:b/>
                      <w:bCs/>
                      <w:color w:val="000000"/>
                      <w:lang w:eastAsia="ru-RU"/>
                    </w:rPr>
                  </w:pPr>
                  <w:r>
                    <w:rPr>
                      <w:rFonts w:eastAsia="Arial"/>
                      <w:lang w:eastAsia="ru-RU"/>
                    </w:rPr>
                    <w:t>У</w:t>
                  </w:r>
                  <w:r w:rsidRPr="00AF1325">
                    <w:rPr>
                      <w:rFonts w:eastAsia="Arial"/>
                      <w:lang w:eastAsia="ru-RU"/>
                    </w:rPr>
                    <w:t xml:space="preserve"> разі здійснення спроби проникнення на об’єкт, що охороняється сторонніх осіб, без дозволу, нападу на співробітників або відвідувачів Замовника чи охорону, при виникненні пожежі, прориву комунікаційних мереж, припинення електропостачання, хуліганських дій та інших правопорушень, швидко проаналізувати ситуацію та діяти відповідно </w:t>
                  </w:r>
                  <w:r>
                    <w:rPr>
                      <w:rFonts w:eastAsia="Arial"/>
                      <w:lang w:eastAsia="ru-RU"/>
                    </w:rPr>
                    <w:t>до обставин</w:t>
                  </w:r>
                  <w:r w:rsidRPr="00AF1325">
                    <w:rPr>
                      <w:rFonts w:eastAsia="Arial"/>
                      <w:lang w:eastAsia="ru-RU"/>
                    </w:rPr>
                    <w:t>, негайно повідомивши про це відповідальних осіб Замовника та своє керівництво</w:t>
                  </w:r>
                  <w:r>
                    <w:rPr>
                      <w:rFonts w:eastAsia="Arial"/>
                      <w:lang w:eastAsia="ru-RU"/>
                    </w:rPr>
                    <w:t>, правоохоронні органи</w:t>
                  </w:r>
                  <w:r w:rsidRPr="00AF1325">
                    <w:rPr>
                      <w:rFonts w:eastAsia="Arial"/>
                      <w:lang w:eastAsia="ru-RU"/>
                    </w:rPr>
                    <w:t>.</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14.</w:t>
                  </w:r>
                </w:p>
              </w:tc>
              <w:tc>
                <w:tcPr>
                  <w:tcW w:w="7785" w:type="dxa"/>
                </w:tcPr>
                <w:p w:rsidR="009D57CC" w:rsidRPr="00AF1325" w:rsidRDefault="009D57CC" w:rsidP="00D47F61">
                  <w:pPr>
                    <w:jc w:val="both"/>
                    <w:rPr>
                      <w:rFonts w:eastAsia="Arial"/>
                      <w:b/>
                      <w:bCs/>
                      <w:color w:val="000000"/>
                      <w:lang w:eastAsia="ru-RU"/>
                    </w:rPr>
                  </w:pPr>
                  <w:r w:rsidRPr="00AF1325">
                    <w:rPr>
                      <w:rFonts w:eastAsia="Arial"/>
                      <w:lang w:eastAsia="ru-RU"/>
                    </w:rPr>
                    <w:t xml:space="preserve">Утримування в належному стані надані Замовником у тимчасове користування службові приміщення, обладнання, інвентар та інше майно. </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15.</w:t>
                  </w:r>
                </w:p>
              </w:tc>
              <w:tc>
                <w:tcPr>
                  <w:tcW w:w="7785" w:type="dxa"/>
                </w:tcPr>
                <w:p w:rsidR="009D57CC" w:rsidRPr="00AF1325" w:rsidRDefault="009D57CC" w:rsidP="00D47F61">
                  <w:pPr>
                    <w:jc w:val="both"/>
                    <w:rPr>
                      <w:rFonts w:eastAsia="Arial"/>
                      <w:b/>
                      <w:bCs/>
                      <w:color w:val="000000"/>
                      <w:lang w:eastAsia="ru-RU"/>
                    </w:rPr>
                  </w:pPr>
                  <w:r w:rsidRPr="00AF1325">
                    <w:rPr>
                      <w:rFonts w:eastAsia="Arial"/>
                      <w:lang w:eastAsia="ru-RU"/>
                    </w:rPr>
                    <w:t>Негайне оповіщення правоохоронних органів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вжиття всіх можливих заходів щодо забезпечення обмеження доступу сторонніх осіб до місця подій.</w:t>
                  </w:r>
                </w:p>
              </w:tc>
            </w:tr>
            <w:tr w:rsidR="009D57CC" w:rsidTr="00D47F61">
              <w:tc>
                <w:tcPr>
                  <w:tcW w:w="737" w:type="dxa"/>
                </w:tcPr>
                <w:p w:rsidR="009D57CC" w:rsidRPr="00AF1325" w:rsidRDefault="009D57CC" w:rsidP="00D47F61">
                  <w:pPr>
                    <w:jc w:val="center"/>
                    <w:rPr>
                      <w:rFonts w:eastAsia="Arial"/>
                      <w:b/>
                      <w:bCs/>
                      <w:color w:val="000000"/>
                      <w:lang w:eastAsia="ru-RU"/>
                    </w:rPr>
                  </w:pPr>
                  <w:r>
                    <w:rPr>
                      <w:rFonts w:eastAsia="Arial"/>
                      <w:b/>
                      <w:bCs/>
                      <w:color w:val="000000"/>
                      <w:lang w:eastAsia="ru-RU"/>
                    </w:rPr>
                    <w:t>16.</w:t>
                  </w:r>
                </w:p>
              </w:tc>
              <w:tc>
                <w:tcPr>
                  <w:tcW w:w="7785" w:type="dxa"/>
                </w:tcPr>
                <w:p w:rsidR="009D57CC" w:rsidRPr="00AF1325" w:rsidRDefault="009D57CC" w:rsidP="00D47F61">
                  <w:pPr>
                    <w:jc w:val="both"/>
                    <w:rPr>
                      <w:rFonts w:eastAsia="Arial"/>
                      <w:b/>
                      <w:bCs/>
                      <w:color w:val="000000"/>
                      <w:lang w:eastAsia="ru-RU"/>
                    </w:rPr>
                  </w:pPr>
                  <w:r w:rsidRPr="00AF1325">
                    <w:rPr>
                      <w:rFonts w:eastAsia="Arial"/>
                      <w:lang w:eastAsia="ru-RU"/>
                    </w:rPr>
                    <w:t xml:space="preserve"> Ведення чергової документації встановленого зра</w:t>
                  </w:r>
                  <w:r>
                    <w:rPr>
                      <w:rFonts w:eastAsia="Arial"/>
                      <w:lang w:eastAsia="ru-RU"/>
                    </w:rPr>
                    <w:t xml:space="preserve">зка.(журнал обліку відвідувачів, </w:t>
                  </w:r>
                  <w:r w:rsidRPr="00AF1325">
                    <w:rPr>
                      <w:rFonts w:eastAsia="Arial"/>
                      <w:lang w:eastAsia="ru-RU"/>
                    </w:rPr>
                    <w:t xml:space="preserve">журнал прийому-здачі, </w:t>
                  </w:r>
                  <w:r>
                    <w:rPr>
                      <w:rFonts w:eastAsia="Arial"/>
                      <w:lang w:eastAsia="ru-RU"/>
                    </w:rPr>
                    <w:t>зняття (приймання) з-під охорони режимних приміщень</w:t>
                  </w:r>
                  <w:r w:rsidRPr="00AF1325">
                    <w:rPr>
                      <w:rFonts w:eastAsia="Arial"/>
                      <w:lang w:eastAsia="ru-RU"/>
                    </w:rPr>
                    <w:t>, журнал видачі ключів,</w:t>
                  </w:r>
                  <w:r>
                    <w:rPr>
                      <w:rFonts w:eastAsia="Arial"/>
                      <w:lang w:eastAsia="ru-RU"/>
                    </w:rPr>
                    <w:t xml:space="preserve"> перепусток,</w:t>
                  </w:r>
                  <w:r w:rsidRPr="00AF1325">
                    <w:rPr>
                      <w:rFonts w:eastAsia="Arial"/>
                      <w:lang w:eastAsia="ru-RU"/>
                    </w:rPr>
                    <w:t xml:space="preserve"> тощо)</w:t>
                  </w:r>
                </w:p>
              </w:tc>
            </w:tr>
            <w:tr w:rsidR="009D57CC" w:rsidTr="00D47F61">
              <w:tc>
                <w:tcPr>
                  <w:tcW w:w="737" w:type="dxa"/>
                </w:tcPr>
                <w:p w:rsidR="009D57CC" w:rsidRPr="00D01AC4" w:rsidRDefault="009D57CC" w:rsidP="00D47F61">
                  <w:pPr>
                    <w:pStyle w:val="a3"/>
                    <w:jc w:val="center"/>
                    <w:rPr>
                      <w:b/>
                      <w:color w:val="000000"/>
                    </w:rPr>
                  </w:pPr>
                  <w:r w:rsidRPr="00D01AC4">
                    <w:rPr>
                      <w:b/>
                      <w:color w:val="000000"/>
                    </w:rPr>
                    <w:t>17.</w:t>
                  </w:r>
                </w:p>
              </w:tc>
              <w:tc>
                <w:tcPr>
                  <w:tcW w:w="7785" w:type="dxa"/>
                </w:tcPr>
                <w:p w:rsidR="009D57CC" w:rsidRDefault="009D57CC" w:rsidP="00D47F61">
                  <w:pPr>
                    <w:pStyle w:val="a3"/>
                    <w:jc w:val="both"/>
                    <w:rPr>
                      <w:color w:val="000000"/>
                    </w:rPr>
                  </w:pPr>
                  <w:r w:rsidRPr="00AF1325">
                    <w:rPr>
                      <w:lang w:bidi="uk-UA"/>
                    </w:rPr>
                    <w:t>Відшкодування збитків Замовника, завданих в результаті несанкціонованих проникнень на об’єкт охорони з вини Учасника.</w:t>
                  </w:r>
                </w:p>
              </w:tc>
            </w:tr>
          </w:tbl>
          <w:p w:rsidR="009D57CC" w:rsidRPr="00AF1325" w:rsidRDefault="009D57CC" w:rsidP="00D47F61">
            <w:pPr>
              <w:pStyle w:val="a6"/>
              <w:tabs>
                <w:tab w:val="left" w:pos="0"/>
                <w:tab w:val="left" w:pos="10992"/>
                <w:tab w:val="left" w:pos="11908"/>
                <w:tab w:val="left" w:pos="12824"/>
                <w:tab w:val="left" w:pos="13740"/>
                <w:tab w:val="left" w:pos="14656"/>
              </w:tabs>
              <w:ind w:left="0" w:firstLine="567"/>
              <w:rPr>
                <w:b/>
                <w:u w:val="single"/>
              </w:rPr>
            </w:pPr>
            <w:r w:rsidRPr="00AF1325">
              <w:rPr>
                <w:b/>
                <w:u w:val="single"/>
              </w:rPr>
              <w:t>Охоронники учасника зобов’язані:</w:t>
            </w:r>
          </w:p>
          <w:p w:rsidR="009D57CC" w:rsidRPr="00AF1325" w:rsidRDefault="009D57CC" w:rsidP="00D47F61">
            <w:pPr>
              <w:pStyle w:val="a6"/>
              <w:tabs>
                <w:tab w:val="left" w:pos="0"/>
                <w:tab w:val="left" w:pos="10992"/>
                <w:tab w:val="left" w:pos="11908"/>
                <w:tab w:val="left" w:pos="12824"/>
                <w:tab w:val="left" w:pos="13740"/>
                <w:tab w:val="left" w:pos="14656"/>
              </w:tabs>
              <w:ind w:left="0" w:firstLine="567"/>
              <w:jc w:val="both"/>
            </w:pPr>
            <w:r w:rsidRPr="00AF1325">
              <w:t xml:space="preserve">1) досконально знати технічні характеристики та правила застосування засобів охорони, </w:t>
            </w:r>
            <w:proofErr w:type="spellStart"/>
            <w:r w:rsidRPr="00AF1325">
              <w:t>відеоспостереження</w:t>
            </w:r>
            <w:proofErr w:type="spellEnd"/>
            <w:r w:rsidRPr="00AF1325">
              <w:t>, пожежної сигналізації та пожежогасіння, зв’язку, освітлення, оповіщення, життєзабезпечення об’єкта;</w:t>
            </w:r>
          </w:p>
          <w:p w:rsidR="009D57CC" w:rsidRPr="00AF1325" w:rsidRDefault="009D57CC" w:rsidP="00D47F61">
            <w:pPr>
              <w:pStyle w:val="a6"/>
              <w:tabs>
                <w:tab w:val="left" w:pos="0"/>
                <w:tab w:val="left" w:pos="10992"/>
                <w:tab w:val="left" w:pos="11908"/>
                <w:tab w:val="left" w:pos="12824"/>
                <w:tab w:val="left" w:pos="13740"/>
                <w:tab w:val="left" w:pos="14656"/>
              </w:tabs>
              <w:ind w:left="0" w:firstLine="567"/>
              <w:jc w:val="both"/>
            </w:pPr>
            <w:r w:rsidRPr="00AF1325">
              <w:t>2) ввічливо та уважно спілкуватися з громадянами;</w:t>
            </w:r>
          </w:p>
          <w:p w:rsidR="009D57CC" w:rsidRPr="00AF1325" w:rsidRDefault="009D57CC" w:rsidP="00D47F61">
            <w:pPr>
              <w:pStyle w:val="a6"/>
              <w:tabs>
                <w:tab w:val="left" w:pos="0"/>
                <w:tab w:val="left" w:pos="10992"/>
                <w:tab w:val="left" w:pos="11908"/>
                <w:tab w:val="left" w:pos="12824"/>
                <w:tab w:val="left" w:pos="13740"/>
                <w:tab w:val="left" w:pos="14656"/>
              </w:tabs>
              <w:ind w:left="0" w:firstLine="567"/>
              <w:jc w:val="both"/>
            </w:pPr>
            <w:r w:rsidRPr="00AF1325">
              <w:t xml:space="preserve">3) знати схему розташування структурних підрозділів замовника </w:t>
            </w:r>
          </w:p>
          <w:p w:rsidR="009D57CC" w:rsidRPr="00AF1325" w:rsidRDefault="009D57CC" w:rsidP="00D47F61">
            <w:pPr>
              <w:pStyle w:val="a6"/>
              <w:ind w:left="0" w:firstLine="567"/>
              <w:jc w:val="both"/>
            </w:pPr>
            <w:r w:rsidRPr="00AF1325">
              <w:t>4) запобігати та попереджати протиправні дії, спрямовані на недоторканність особистої безпеки, життя та здоров'я фізичних осіб, які перебувають на об’єктах замовника;</w:t>
            </w:r>
          </w:p>
          <w:p w:rsidR="009D57CC" w:rsidRPr="00AF1325" w:rsidRDefault="009D57CC" w:rsidP="00D47F61">
            <w:pPr>
              <w:pStyle w:val="a6"/>
              <w:ind w:left="0" w:firstLine="567"/>
              <w:jc w:val="both"/>
            </w:pPr>
            <w:r w:rsidRPr="00AF1325">
              <w:t xml:space="preserve">5) здійснювати огляд території об’єкту замовника на предмет цілісності обладнання, </w:t>
            </w:r>
            <w:proofErr w:type="spellStart"/>
            <w:r w:rsidRPr="00F04FE8">
              <w:t>опечатувальних</w:t>
            </w:r>
            <w:proofErr w:type="spellEnd"/>
            <w:r w:rsidRPr="00F04FE8">
              <w:t xml:space="preserve"> пристроїв режимних приміщень</w:t>
            </w:r>
            <w:r>
              <w:t xml:space="preserve">, </w:t>
            </w:r>
            <w:r w:rsidRPr="00AF1325">
              <w:t>споруд</w:t>
            </w:r>
            <w:r>
              <w:t>и</w:t>
            </w:r>
            <w:r w:rsidRPr="00AF1325">
              <w:t>.</w:t>
            </w:r>
          </w:p>
          <w:p w:rsidR="009D57CC" w:rsidRPr="00AF1325" w:rsidRDefault="009D57CC" w:rsidP="00D47F61">
            <w:pPr>
              <w:ind w:firstLine="567"/>
              <w:jc w:val="both"/>
              <w:rPr>
                <w:bCs/>
              </w:rPr>
            </w:pPr>
          </w:p>
          <w:p w:rsidR="009D57CC" w:rsidRPr="00850821" w:rsidRDefault="009D57CC" w:rsidP="00D47F61">
            <w:pPr>
              <w:ind w:firstLine="567"/>
              <w:jc w:val="both"/>
              <w:rPr>
                <w:color w:val="000000"/>
              </w:rPr>
            </w:pPr>
            <w:r w:rsidRPr="00AF1325">
              <w:rPr>
                <w:bCs/>
              </w:rPr>
              <w:t>При наданні послуг Виконавець повинен забезпечити дотримання Конституції України, Закону України „</w:t>
            </w:r>
            <w:r>
              <w:rPr>
                <w:bCs/>
              </w:rPr>
              <w:t xml:space="preserve"> </w:t>
            </w:r>
            <w:r w:rsidRPr="00AF1325">
              <w:rPr>
                <w:bCs/>
              </w:rPr>
              <w:t>Про боротьбу з тероризмом ” № 638-IV від 20 березня 2003 року, Закону України „</w:t>
            </w:r>
            <w:r>
              <w:rPr>
                <w:bCs/>
              </w:rPr>
              <w:t xml:space="preserve"> </w:t>
            </w:r>
            <w:r w:rsidRPr="00AF1325">
              <w:rPr>
                <w:bCs/>
              </w:rPr>
              <w:t>Про національну безпеку України</w:t>
            </w:r>
            <w:r>
              <w:rPr>
                <w:bCs/>
              </w:rPr>
              <w:t xml:space="preserve"> </w:t>
            </w:r>
            <w:r w:rsidRPr="00AF1325">
              <w:rPr>
                <w:bCs/>
              </w:rPr>
              <w:t>” № 2469-VIII від 21 червня 2018 року, Закону України „</w:t>
            </w:r>
            <w:r>
              <w:rPr>
                <w:bCs/>
              </w:rPr>
              <w:t xml:space="preserve"> </w:t>
            </w:r>
            <w:r w:rsidRPr="00AF1325">
              <w:rPr>
                <w:bCs/>
              </w:rPr>
              <w:t>Про охорону діяльність</w:t>
            </w:r>
            <w:r>
              <w:rPr>
                <w:bCs/>
              </w:rPr>
              <w:t xml:space="preserve"> </w:t>
            </w:r>
            <w:r w:rsidRPr="00AF1325">
              <w:rPr>
                <w:bCs/>
              </w:rPr>
              <w:t>” № 4616-VI від 22 березня 2012 року, Закону України „</w:t>
            </w:r>
            <w:r>
              <w:rPr>
                <w:bCs/>
              </w:rPr>
              <w:t xml:space="preserve"> </w:t>
            </w:r>
            <w:r w:rsidRPr="00AF1325">
              <w:rPr>
                <w:bCs/>
              </w:rPr>
              <w:t>Про охорону праці</w:t>
            </w:r>
            <w:r>
              <w:rPr>
                <w:bCs/>
              </w:rPr>
              <w:t xml:space="preserve"> </w:t>
            </w:r>
            <w:r w:rsidRPr="00AF1325">
              <w:rPr>
                <w:bCs/>
              </w:rPr>
              <w:t>” № 2694-XII від 14 жовтня 1992 року, чинного законодавства України а також «</w:t>
            </w:r>
            <w:r w:rsidRPr="00D01AC4">
              <w:rPr>
                <w:bCs/>
              </w:rPr>
              <w:t>ПРАВИЛ</w:t>
            </w:r>
            <w:r>
              <w:rPr>
                <w:bCs/>
              </w:rPr>
              <w:t xml:space="preserve"> </w:t>
            </w:r>
            <w:r w:rsidRPr="00D01AC4">
              <w:rPr>
                <w:bCs/>
              </w:rPr>
              <w:t>організації та здійснення пропускного режиму на територію Головного управління ДПС у Тернопільській області</w:t>
            </w:r>
            <w:r w:rsidRPr="00AF1325">
              <w:rPr>
                <w:bCs/>
              </w:rPr>
              <w:t xml:space="preserve"> за адресою: </w:t>
            </w:r>
            <w:r w:rsidRPr="00445821">
              <w:rPr>
                <w:bCs/>
              </w:rPr>
              <w:t xml:space="preserve">46003, м. Тернопіль, вул. </w:t>
            </w:r>
            <w:proofErr w:type="spellStart"/>
            <w:r w:rsidRPr="00445821">
              <w:rPr>
                <w:bCs/>
              </w:rPr>
              <w:t>Білецька</w:t>
            </w:r>
            <w:proofErr w:type="spellEnd"/>
            <w:r w:rsidRPr="00445821">
              <w:rPr>
                <w:bCs/>
              </w:rPr>
              <w:t>,1</w:t>
            </w:r>
            <w:r>
              <w:rPr>
                <w:bCs/>
              </w:rPr>
              <w:t>».</w:t>
            </w:r>
          </w:p>
        </w:tc>
      </w:tr>
      <w:tr w:rsidR="009D57CC" w:rsidRPr="00FD349D" w:rsidTr="00D47F61">
        <w:tc>
          <w:tcPr>
            <w:tcW w:w="425" w:type="dxa"/>
          </w:tcPr>
          <w:p w:rsidR="009D57CC" w:rsidRPr="00A62C93" w:rsidRDefault="009D57CC" w:rsidP="00D47F61">
            <w:pPr>
              <w:jc w:val="both"/>
              <w:rPr>
                <w:b/>
              </w:rPr>
            </w:pPr>
            <w:r w:rsidRPr="00A62C93">
              <w:rPr>
                <w:b/>
                <w:sz w:val="22"/>
                <w:szCs w:val="22"/>
              </w:rPr>
              <w:lastRenderedPageBreak/>
              <w:t>3</w:t>
            </w:r>
          </w:p>
        </w:tc>
        <w:tc>
          <w:tcPr>
            <w:tcW w:w="1844" w:type="dxa"/>
            <w:gridSpan w:val="2"/>
          </w:tcPr>
          <w:p w:rsidR="009D57CC" w:rsidRPr="00A62C93" w:rsidRDefault="009D57CC" w:rsidP="00D47F61">
            <w:pPr>
              <w:jc w:val="both"/>
              <w:rPr>
                <w:b/>
              </w:rPr>
            </w:pPr>
            <w:r w:rsidRPr="00A62C93">
              <w:rPr>
                <w:b/>
                <w:sz w:val="22"/>
                <w:szCs w:val="22"/>
              </w:rPr>
              <w:t>Обґрунтування очікуваної вартості предмета закупівлі, розміру бюджетного призначення</w:t>
            </w:r>
          </w:p>
        </w:tc>
        <w:tc>
          <w:tcPr>
            <w:tcW w:w="8753" w:type="dxa"/>
          </w:tcPr>
          <w:p w:rsidR="009D57CC" w:rsidRDefault="009D57CC" w:rsidP="00D47F61">
            <w:r w:rsidRPr="00C2766E">
              <w:t>1496560,00 грн.  (Один мільйон чотириста дев’яносто шість тисяч п’ятсот шістдесят гривень 00 копійок) з ПДВ.</w:t>
            </w:r>
          </w:p>
          <w:p w:rsidR="009D57CC" w:rsidRPr="00C00C35" w:rsidRDefault="009D57CC" w:rsidP="00D47F61">
            <w:r>
              <w:t>Розмір бюджетного призначення визначено під очікувану вартість на 2022 рік  КПКВ 3507010 «Керівництво та управління у сфері податкової політики».</w:t>
            </w:r>
          </w:p>
        </w:tc>
      </w:tr>
    </w:tbl>
    <w:p w:rsidR="009D57CC" w:rsidRDefault="009D57CC" w:rsidP="009D57CC">
      <w:pPr>
        <w:jc w:val="both"/>
      </w:pPr>
    </w:p>
    <w:p w:rsidR="009D57CC" w:rsidRDefault="009D57CC" w:rsidP="009D57CC"/>
    <w:p w:rsidR="00547495" w:rsidRDefault="00547495"/>
    <w:sectPr w:rsidR="00547495" w:rsidSect="00C27928">
      <w:pgSz w:w="11906" w:h="16838"/>
      <w:pgMar w:top="851"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7CC"/>
    <w:rsid w:val="00083128"/>
    <w:rsid w:val="00462CDB"/>
    <w:rsid w:val="00547495"/>
    <w:rsid w:val="005750D8"/>
    <w:rsid w:val="008B31AD"/>
    <w:rsid w:val="009D57CC"/>
    <w:rsid w:val="00DC7D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9D57CC"/>
    <w:rPr>
      <w:lang w:eastAsia="ru-RU"/>
    </w:rPr>
  </w:style>
  <w:style w:type="character" w:customStyle="1" w:styleId="a4">
    <w:name w:val="Без интервала Знак"/>
    <w:link w:val="a3"/>
    <w:uiPriority w:val="99"/>
    <w:rsid w:val="009D57CC"/>
    <w:rPr>
      <w:rFonts w:ascii="Times New Roman" w:eastAsia="Times New Roman" w:hAnsi="Times New Roman" w:cs="Times New Roman"/>
      <w:sz w:val="24"/>
      <w:szCs w:val="24"/>
      <w:lang w:eastAsia="ru-RU"/>
    </w:rPr>
  </w:style>
  <w:style w:type="table" w:styleId="a5">
    <w:name w:val="Table Grid"/>
    <w:basedOn w:val="a1"/>
    <w:uiPriority w:val="59"/>
    <w:rsid w:val="009D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Текст таблицы,заголовок 1.1,Литература,List Paragraph,AC List 01,EBRD List"/>
    <w:basedOn w:val="a"/>
    <w:link w:val="a7"/>
    <w:uiPriority w:val="34"/>
    <w:qFormat/>
    <w:rsid w:val="009D57CC"/>
    <w:pPr>
      <w:ind w:left="708"/>
    </w:pPr>
    <w:rPr>
      <w:lang w:eastAsia="ru-RU"/>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Литература Знак"/>
    <w:link w:val="a6"/>
    <w:uiPriority w:val="34"/>
    <w:rsid w:val="009D57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4359</Words>
  <Characters>2486</Characters>
  <Application>Microsoft Office Word</Application>
  <DocSecurity>0</DocSecurity>
  <Lines>20</Lines>
  <Paragraphs>13</Paragraphs>
  <ScaleCrop>false</ScaleCrop>
  <Company>SFS In Ternopil reg.</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d01-Mendrun</dc:creator>
  <cp:keywords/>
  <dc:description/>
  <cp:lastModifiedBy>d01-Mendrun</cp:lastModifiedBy>
  <cp:revision>1</cp:revision>
  <dcterms:created xsi:type="dcterms:W3CDTF">2021-12-01T14:24:00Z</dcterms:created>
  <dcterms:modified xsi:type="dcterms:W3CDTF">2021-12-01T14:25:00Z</dcterms:modified>
</cp:coreProperties>
</file>