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C8" w:rsidRDefault="00E46B75">
      <w:pPr>
        <w:spacing w:before="120" w:after="0" w:line="24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left</wp:align>
            </wp:positionH>
            <wp:positionV relativeFrom="margin">
              <wp:posOffset>-360045</wp:posOffset>
            </wp:positionV>
            <wp:extent cx="6119495" cy="15081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dpi="0"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50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uk-UA"/>
        </w:rPr>
        <w:t xml:space="preserve">Державна податкова служба України </w:t>
      </w:r>
    </w:p>
    <w:p w:rsidR="00646DC8" w:rsidRDefault="00E46B75">
      <w:pPr>
        <w:spacing w:before="240"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інформації </w:t>
      </w:r>
    </w:p>
    <w:p w:rsidR="00646DC8" w:rsidRDefault="00E46B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наукових установ, які </w:t>
      </w:r>
    </w:p>
    <w:p w:rsidR="00646DC8" w:rsidRDefault="00E46B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пройшли державну атестацію</w:t>
      </w:r>
    </w:p>
    <w:p w:rsidR="00646DC8" w:rsidRDefault="00646D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46DC8" w:rsidRDefault="00E46B75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" behindDoc="0" locked="1" layoutInCell="1" allowOverlap="1">
            <wp:simplePos x="0" y="0"/>
            <wp:positionH relativeFrom="margin">
              <wp:align>left</wp:align>
            </wp:positionH>
            <wp:positionV relativeFrom="margin">
              <wp:posOffset>-360045</wp:posOffset>
            </wp:positionV>
            <wp:extent cx="6119495" cy="15081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dpi="0"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50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uk-UA"/>
        </w:rPr>
        <w:t>На лист Державної податкової служби України від 30.09.2021 № 13614/5/99-00-18-04-02-05 щодо наукових установ, які пройшли державну атестацію, та термінів її дії повідомляємо.</w:t>
      </w:r>
    </w:p>
    <w:p w:rsidR="00646DC8" w:rsidRDefault="00E46B7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статей 1 та 11 Закону України «Про наукову і науково-технічну діяльність» (далі - Закон)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наукова (науково-дослідна, науково-технологічна, науково-технічна, науково-практична) установа (далі - наукова установа) - юридична особа незалежно від організаційно-правової форми та форми власності, утворена в установленому законодавством порядку, для якої наукова та (або) науково-технічна діяльність є основною.</w:t>
      </w:r>
    </w:p>
    <w:p w:rsidR="00646DC8" w:rsidRDefault="00E46B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визначення ефективності діяльності наукових установ проводиться їх державна атестація.</w:t>
      </w:r>
    </w:p>
    <w:p w:rsidR="00646DC8" w:rsidRDefault="00E46B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наукових установ державної, комунальної форм власності, а також наукових установ, у статутних капіталах яких є частка, що належить державі, державна атестація проводиться в обов’язковому порядку не менше одного разу на п’ять років, для новоутворених - не пізніше як через три роки після утворення.</w:t>
      </w:r>
    </w:p>
    <w:p w:rsidR="00646DC8" w:rsidRDefault="00E46B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19 липня 2017 р. № 540 затверджено Порядок проведення державної атестації наукових установ                   (далі - Порядок).</w:t>
      </w:r>
    </w:p>
    <w:p w:rsidR="00646DC8" w:rsidRDefault="00E46B7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Порядком визначено, що державна атестація наукових установ проводиться експертними групами та експертною комісією з проведення державної атестації наукових установ відповідно до методики оцінювання ефективності наукової, науково-технічної та інноваційної діяльності наукових установ, яка затверджена наказом Міністерства освіти і науки України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  <w:t xml:space="preserve">від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17.09.2018 № 1008 </w:t>
      </w:r>
      <w:r>
        <w:rPr>
          <w:rFonts w:ascii="Times New Roman" w:hAnsi="Times New Roman"/>
          <w:sz w:val="28"/>
          <w:szCs w:val="28"/>
          <w:lang w:val="uk-UA" w:eastAsia="ru-RU"/>
        </w:rPr>
        <w:t>«Деякі питання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державної атестації наукових установ», зареєстрованим </w:t>
      </w:r>
      <w:r>
        <w:rPr>
          <w:rFonts w:ascii="Times New Roman" w:hAnsi="Times New Roman"/>
          <w:sz w:val="28"/>
          <w:szCs w:val="28"/>
          <w:lang w:val="uk-UA" w:eastAsia="ru-RU"/>
        </w:rPr>
        <w:t>в Міністерстві юстиції України 28 грудня 2018 року за № 1504/32956.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646DC8" w:rsidRDefault="00E46B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Згідно з пунктом 18 Порядку наукові установи поділяються на чотири класифікаційні групи.</w:t>
      </w:r>
    </w:p>
    <w:p w:rsidR="00646DC8" w:rsidRDefault="00E46B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I класифікаційна група - наукові установи-лідери, що мають високий рівень отриманих результатів діяльності, визнання в Україні і світі, демонструють високий науковий потенціал та ефективно його використовують </w:t>
      </w: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для подальшого розвитку. Наукові установи, віднесені до I класифікаційної групи, атестуються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строком на п’ять років;</w:t>
      </w:r>
    </w:p>
    <w:p w:rsidR="00646DC8" w:rsidRDefault="00E46B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II класифікаційна група - стабільні наукові установи, що мають нижчий порівняно з науковими установами, що належать до I класифікаційної групи, науковий потенціал, є провідними за певними напрямами проведення наукових досліджень. Наукові установи II класифікаційної групи атестуються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строком на три роки;</w:t>
      </w:r>
    </w:p>
    <w:p w:rsidR="00646DC8" w:rsidRDefault="00E46B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III класифікаційна група - наукові установи, що є унікальними в певній галузі, проводять наукові дослідження та науково-технічні (експериментальні) розробки, спрямовані на одержання і використання нових знань. Наукові установи III класифікаційної групи атестуються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строком на два роки;</w:t>
      </w:r>
    </w:p>
    <w:p w:rsidR="00646DC8" w:rsidRDefault="00E46B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IV класифікаційна група - наукові установи, для яких наукова або науково-технічна, або інноваційна діяльність не є основним видом діяльності, які не є унікальними у відповідній галузі та втратили перспективи розвитку. Наукові установи, віднесені до IV класифікаційної групи, атестуються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строком на один рік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без права повторної атестації.</w:t>
      </w:r>
    </w:p>
    <w:p w:rsidR="00646DC8" w:rsidRDefault="00E46B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Залежно від класифікаційної та рейтингової оцінок зазначена вище експертна комісія з проведення державної атестації наукових установ визначає атестаційну оцінку та відносить наукову установу до однієї з чотирьох класифікаційних груп. Науковим установам, що пройшли державну атестацію, Міністерство освіти і науки України видає свідоцтво про державну атестацію. Термін дії свідоцтва про державну атестацію наукових установ залежить від  дати видання наказу МОН про результати державної атестації.</w:t>
      </w:r>
    </w:p>
    <w:p w:rsidR="00646DC8" w:rsidRDefault="00E46B7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Принагідно повідомляємо, що починаючи з 2019 року Міністерство забезпечує проведення державної атестації наукових установ відповідно до чинної нормативно-правової бази. Так, у 2019-2021 роках державну атестацію пройшли понад 470 наукових установ, переліки яких додаються.</w:t>
      </w:r>
    </w:p>
    <w:p w:rsidR="00646DC8" w:rsidRDefault="00E46B7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 08 лютого 2022 року розпочнеться наступний етап проведення державної атестації наукових установ згідно з графіком.</w:t>
      </w:r>
    </w:p>
    <w:p w:rsidR="00646DC8" w:rsidRDefault="00E46B7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Відповідно до статті 12 Закону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для надання державної підтримки науковим установам незалежно від форми власності, діяльність яких має важливе значення для науки, економіки та виробництва, створюється Державний реєстр наукових установ, яким надається підтримка держави (далі – Реєстр).</w:t>
      </w:r>
    </w:p>
    <w:p w:rsidR="00646DC8" w:rsidRDefault="00E46B75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Наукові установи включаються до Реєстру строком до п’яти років у межах строку, визначеного за результатами державної атестації.</w:t>
      </w:r>
    </w:p>
    <w:p w:rsidR="00646DC8" w:rsidRDefault="00E46B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Інформацію про проведення державної атестації наукових установ та Реєстр можна переглянути на сайтах </w:t>
      </w:r>
      <w:hyperlink r:id="rId11">
        <w:r>
          <w:rPr>
            <w:rFonts w:ascii="Times New Roman" w:hAnsi="Times New Roman"/>
            <w:color w:val="0563C1"/>
            <w:sz w:val="28"/>
            <w:szCs w:val="28"/>
            <w:u w:val="single"/>
            <w:lang w:val="uk-UA" w:eastAsia="ru-RU"/>
          </w:rPr>
          <w:t>https://mon.gov.ua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hyperlink r:id="rId12">
        <w:r>
          <w:rPr>
            <w:rStyle w:val="ae"/>
            <w:rFonts w:ascii="Times New Roman" w:hAnsi="Times New Roman"/>
            <w:sz w:val="28"/>
            <w:szCs w:val="28"/>
            <w:lang w:val="uk-UA" w:eastAsia="ru-RU"/>
          </w:rPr>
          <w:t>http://rnib.rit.org.ua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46DC8" w:rsidRDefault="00646D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46DC8" w:rsidRDefault="00E46B75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Додаток: згадане за текстом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47  арк.  </w:t>
      </w:r>
    </w:p>
    <w:p w:rsidR="00646DC8" w:rsidRDefault="00646DC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46DC8" w:rsidRDefault="00E46B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З</w:t>
      </w:r>
      <w:r>
        <w:rPr>
          <w:rFonts w:ascii="Times New Roman" w:hAnsi="Times New Roman"/>
          <w:sz w:val="28"/>
          <w:szCs w:val="28"/>
          <w:lang w:val="uk-UA" w:eastAsia="uk-UA"/>
        </w:rPr>
        <w:t>аступник Міністра</w:t>
      </w:r>
    </w:p>
    <w:p w:rsidR="00646DC8" w:rsidRDefault="00E46B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з питань європейської інтеграції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lang w:val="uk-UA" w:eastAsia="uk-UA"/>
        </w:rPr>
        <w:t>Олексій ШКУРАТОВ</w:t>
      </w:r>
    </w:p>
    <w:p w:rsidR="00646DC8" w:rsidRDefault="00646D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2"/>
          <w:szCs w:val="12"/>
          <w:lang w:val="uk-UA" w:eastAsia="uk-UA"/>
        </w:rPr>
      </w:pPr>
    </w:p>
    <w:p w:rsidR="00646DC8" w:rsidRDefault="00E46B75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12"/>
          <w:szCs w:val="12"/>
          <w:lang w:val="uk-UA" w:eastAsia="uk-UA"/>
        </w:rPr>
        <w:t>Надія ЗАБОЛОТНА 287 82 69</w:t>
      </w:r>
    </w:p>
    <w:sectPr w:rsidR="00646DC8" w:rsidSect="007216F1">
      <w:headerReference w:type="default" r:id="rId13"/>
      <w:footerReference w:type="default" r:id="rId14"/>
      <w:pgSz w:w="11907" w:h="16839" w:code="9"/>
      <w:pgMar w:top="1134" w:right="850" w:bottom="1134" w:left="1417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B75" w:rsidRDefault="00E46B75">
      <w:pPr>
        <w:spacing w:after="0" w:line="240" w:lineRule="auto"/>
      </w:pPr>
    </w:p>
  </w:endnote>
  <w:endnote w:type="continuationSeparator" w:id="0">
    <w:p w:rsidR="00E46B75" w:rsidRDefault="00E46B7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C8" w:rsidRDefault="00646D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B75" w:rsidRDefault="00E46B75">
      <w:pPr>
        <w:spacing w:after="0" w:line="240" w:lineRule="auto"/>
      </w:pPr>
    </w:p>
  </w:footnote>
  <w:footnote w:type="continuationSeparator" w:id="0">
    <w:p w:rsidR="00E46B75" w:rsidRDefault="00E46B7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C8" w:rsidRDefault="00E46B75">
    <w:pPr>
      <w:tabs>
        <w:tab w:val="left" w:pos="3568"/>
      </w:tabs>
      <w:spacing w:after="0" w:line="58" w:lineRule="auto"/>
      <w:rPr>
        <w:color w:val="FF0000"/>
        <w:lang w:val="uk-UA"/>
      </w:rPr>
    </w:pPr>
    <w:r>
      <w:rPr>
        <w:color w:val="FF0000"/>
        <w:lang w:val="uk-UA"/>
      </w:rPr>
      <w:tab/>
    </w:r>
  </w:p>
  <w:p w:rsidR="00646DC8" w:rsidRDefault="00646DC8">
    <w:pPr>
      <w:spacing w:after="0" w:line="58" w:lineRule="auto"/>
      <w:jc w:val="cent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DC8"/>
    <w:rsid w:val="00646DC8"/>
    <w:rsid w:val="007216F1"/>
    <w:rsid w:val="00724D64"/>
    <w:rsid w:val="00E46B75"/>
    <w:rsid w:val="00ED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F1"/>
  </w:style>
  <w:style w:type="paragraph" w:styleId="2">
    <w:name w:val="heading 2"/>
    <w:basedOn w:val="a"/>
    <w:next w:val="a"/>
    <w:link w:val="20"/>
    <w:qFormat/>
    <w:rsid w:val="007216F1"/>
    <w:pPr>
      <w:keepNext/>
      <w:widowControl w:val="0"/>
      <w:spacing w:after="0" w:line="300" w:lineRule="auto"/>
      <w:ind w:left="400" w:hanging="420"/>
      <w:jc w:val="center"/>
      <w:outlineLvl w:val="1"/>
    </w:pPr>
    <w:rPr>
      <w:rFonts w:ascii="Times New Roman" w:hAnsi="Times New Roman"/>
      <w:b/>
      <w:snapToGrid w:val="0"/>
      <w:spacing w:val="2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6F1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rsid w:val="007216F1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semiHidden/>
    <w:rsid w:val="007216F1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rvps2">
    <w:name w:val="rvps2"/>
    <w:basedOn w:val="a"/>
    <w:rsid w:val="007216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9">
    <w:name w:val="footnote text"/>
    <w:link w:val="aa"/>
    <w:semiHidden/>
    <w:rsid w:val="007216F1"/>
    <w:pPr>
      <w:spacing w:after="0" w:line="240" w:lineRule="auto"/>
    </w:pPr>
    <w:rPr>
      <w:sz w:val="20"/>
      <w:szCs w:val="20"/>
    </w:rPr>
  </w:style>
  <w:style w:type="paragraph" w:styleId="ab">
    <w:name w:val="endnote text"/>
    <w:link w:val="ac"/>
    <w:semiHidden/>
    <w:rsid w:val="007216F1"/>
    <w:pPr>
      <w:spacing w:after="0" w:line="240" w:lineRule="auto"/>
    </w:pPr>
    <w:rPr>
      <w:sz w:val="20"/>
      <w:szCs w:val="20"/>
    </w:rPr>
  </w:style>
  <w:style w:type="character" w:styleId="ad">
    <w:name w:val="line number"/>
    <w:basedOn w:val="a0"/>
    <w:semiHidden/>
    <w:rsid w:val="007216F1"/>
  </w:style>
  <w:style w:type="character" w:styleId="ae">
    <w:name w:val="Hyperlink"/>
    <w:basedOn w:val="a0"/>
    <w:rsid w:val="007216F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7216F1"/>
    <w:rPr>
      <w:rFonts w:ascii="Times New Roman" w:hAnsi="Times New Roman"/>
      <w:b/>
      <w:snapToGrid w:val="0"/>
      <w:spacing w:val="20"/>
      <w:sz w:val="28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7216F1"/>
  </w:style>
  <w:style w:type="character" w:customStyle="1" w:styleId="a6">
    <w:name w:val="Нижний колонтитул Знак"/>
    <w:basedOn w:val="a0"/>
    <w:link w:val="a5"/>
    <w:rsid w:val="007216F1"/>
  </w:style>
  <w:style w:type="character" w:customStyle="1" w:styleId="a8">
    <w:name w:val="Текст выноски Знак"/>
    <w:basedOn w:val="a0"/>
    <w:link w:val="a7"/>
    <w:semiHidden/>
    <w:rsid w:val="007216F1"/>
    <w:rPr>
      <w:rFonts w:ascii="Tahoma" w:hAnsi="Tahoma"/>
      <w:sz w:val="16"/>
      <w:szCs w:val="16"/>
    </w:rPr>
  </w:style>
  <w:style w:type="character" w:styleId="af">
    <w:name w:val="footnote reference"/>
    <w:semiHidden/>
    <w:rsid w:val="007216F1"/>
    <w:rPr>
      <w:vertAlign w:val="superscript"/>
    </w:rPr>
  </w:style>
  <w:style w:type="character" w:customStyle="1" w:styleId="aa">
    <w:name w:val="Текст сноски Знак"/>
    <w:link w:val="a9"/>
    <w:semiHidden/>
    <w:rsid w:val="007216F1"/>
    <w:rPr>
      <w:sz w:val="20"/>
      <w:szCs w:val="20"/>
    </w:rPr>
  </w:style>
  <w:style w:type="character" w:styleId="af0">
    <w:name w:val="endnote reference"/>
    <w:semiHidden/>
    <w:rsid w:val="007216F1"/>
    <w:rPr>
      <w:vertAlign w:val="superscript"/>
    </w:rPr>
  </w:style>
  <w:style w:type="character" w:customStyle="1" w:styleId="ac">
    <w:name w:val="Текст концевой сноски Знак"/>
    <w:link w:val="ab"/>
    <w:semiHidden/>
    <w:rsid w:val="007216F1"/>
    <w:rPr>
      <w:sz w:val="20"/>
      <w:szCs w:val="20"/>
    </w:rPr>
  </w:style>
  <w:style w:type="table" w:styleId="1">
    <w:name w:val="Table Simple 1"/>
    <w:basedOn w:val="a1"/>
    <w:rsid w:val="007216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nib.rit.org.u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on.gov.u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B30B-D430-4583-A38E-ADD9CA832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0236F4-4C39-45E9-AB91-47C4EDF81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94F02F-DEA8-4024-83C7-FB9A6C0AE3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2B672-CC53-46D1-A8C1-35B28765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3050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Дмитрий</dc:creator>
  <cp:lastModifiedBy>Internet</cp:lastModifiedBy>
  <cp:revision>2</cp:revision>
  <dcterms:created xsi:type="dcterms:W3CDTF">2021-11-22T10:05:00Z</dcterms:created>
  <dcterms:modified xsi:type="dcterms:W3CDTF">2021-11-22T10:05:00Z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